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2" w:firstLine="567"/>
        <w:jc w:val="right"/>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ЗАТВЕРДЖЕНО</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2" w:firstLine="567"/>
        <w:jc w:val="right"/>
        <w:rPr>
          <w:rFonts w:ascii="Times New Roman" w:cs="Times New Roman" w:eastAsia="Times New Roman" w:hAnsi="Times New Roman"/>
          <w:color w:val="000000"/>
          <w:sz w:val="28"/>
          <w:szCs w:val="28"/>
        </w:rPr>
      </w:pP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Рішення обласної ради</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2021  №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tabs>
          <w:tab w:val="left" w:pos="810"/>
          <w:tab w:val="left" w:pos="927"/>
        </w:tabs>
        <w:spacing w:line="240" w:lineRule="auto"/>
        <w:ind w:left="-2" w:firstLine="567"/>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tabs>
          <w:tab w:val="left" w:pos="810"/>
          <w:tab w:val="left" w:pos="927"/>
        </w:tabs>
        <w:spacing w:line="240" w:lineRule="auto"/>
        <w:ind w:left="-2" w:firstLine="567"/>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tabs>
          <w:tab w:val="left" w:pos="810"/>
          <w:tab w:val="left" w:pos="927"/>
        </w:tabs>
        <w:spacing w:line="240" w:lineRule="auto"/>
        <w:ind w:left="-2" w:firstLine="567"/>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tabs>
          <w:tab w:val="left" w:pos="810"/>
          <w:tab w:val="left" w:pos="927"/>
        </w:tabs>
        <w:spacing w:line="240" w:lineRule="auto"/>
        <w:ind w:left="-2" w:firstLine="567"/>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4">
      <w:pPr>
        <w:widowControl w:val="0"/>
        <w:numPr>
          <w:ilvl w:val="2"/>
          <w:numId w:val="19"/>
        </w:num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ПРОГРАМА</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СОЦІАЛЬНО-ЕКОНОМІЧНОГО РОЗВИТКУ</w:t>
      </w: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ЗАКАРПАТСЬКОЇ ОБЛАСТІ НА 2022 РІК</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32"/>
          <w:szCs w:val="32"/>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32"/>
          <w:szCs w:val="32"/>
          <w:rtl w:val="0"/>
        </w:rPr>
        <w:t xml:space="preserve">Ужгород - 202</w:t>
      </w:r>
      <w:r w:rsidDel="00000000" w:rsidR="00000000" w:rsidRPr="00000000">
        <w:rPr>
          <w:rFonts w:ascii="Times New Roman" w:cs="Times New Roman" w:eastAsia="Times New Roman" w:hAnsi="Times New Roman"/>
          <w:b w:val="1"/>
          <w:sz w:val="32"/>
          <w:szCs w:val="32"/>
          <w:rtl w:val="0"/>
        </w:rPr>
        <w:t xml:space="preserve">1</w:t>
      </w:r>
      <w:r w:rsidDel="00000000" w:rsidR="00000000" w:rsidRPr="00000000">
        <w:br w:type="page"/>
      </w:r>
      <w:r w:rsidDel="00000000" w:rsidR="00000000" w:rsidRPr="00000000">
        <w:rPr>
          <w:rFonts w:ascii="Times New Roman" w:cs="Times New Roman" w:eastAsia="Times New Roman" w:hAnsi="Times New Roman"/>
          <w:b w:val="1"/>
          <w:color w:val="000000"/>
          <w:sz w:val="28"/>
          <w:szCs w:val="28"/>
          <w:rtl w:val="0"/>
        </w:rPr>
        <w:t xml:space="preserve">ЗМІСТ</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ВСТУП………………………………………………………………</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РОЗДІЛ 1. </w:t>
        <w:tab/>
        <w:t xml:space="preserve">Аналіз економічного і соціального розвитку області у 2021 році………………………………………………………………………………......5</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1.1.</w:t>
        <w:tab/>
        <w:t xml:space="preserve">Аналіз соціально-економічного розвитку: галузевий розріз……....5</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1.2.</w:t>
        <w:tab/>
        <w:t xml:space="preserve">Аналіз соціально-економічного розвитку територіальних громад області у 2021 році………………………………………………………………...18</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РОЗДІЛ 2.</w:t>
        <w:tab/>
        <w:t xml:space="preserve">Перспективи та основні завдання економічного і соціального розвитку області у 2022 році…………………………………………..………....22</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2.1.</w:t>
        <w:tab/>
        <w:t xml:space="preserve">Актуальні питання, завдання та заходи соціально-економічного розвитку області у 2022 році: галузевий розріз……………………….………...22</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2.2.</w:t>
        <w:tab/>
        <w:t xml:space="preserve">Перспективні напрями та джерела фінансування регіонального розвитку в області………………………………………………………………....29</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РОЗДІЛ 3.</w:t>
        <w:tab/>
        <w:t xml:space="preserve">Покращення стану безпеки, гігієни праці та виробничого середовища в області……………………………………………………………...34</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3.1.</w:t>
        <w:tab/>
        <w:t xml:space="preserve">Аналіз стану безпеки, гігієни праці та виробничого середовища в області………………………………………………………………………….…..34</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3.2.</w:t>
        <w:tab/>
        <w:t xml:space="preserve">Основні завдання та заходи вирішення актуальних питань стану безпеки, гігієни праці та виробничого середовища в області……….………....38</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Додатки:</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Додаток</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1. Основні показники соціально-економічного розвитку Закарпатської області </w:t>
      </w: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tabs>
          <w:tab w:val="left" w:pos="1418"/>
          <w:tab w:val="left" w:pos="1843"/>
          <w:tab w:val="left" w:pos="2127"/>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Додаток 2.</w:t>
        <w:tab/>
        <w:t xml:space="preserve">Перелік регіональних цільових програм, які передбачається реалізувати у 2022 році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Додаток 3.</w:t>
        <w:tab/>
        <w:t xml:space="preserve">Перелік найважливіших інвестиційних проектів, що реалізовуватимуться в області у 2022 році за рахунок бюджетів усіх рівнів</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rPr>
      </w:pPr>
      <w:r w:rsidDel="00000000" w:rsidR="00000000" w:rsidRPr="00000000">
        <w:br w:type="page"/>
      </w:r>
      <w:r w:rsidDel="00000000" w:rsidR="00000000" w:rsidRPr="00000000">
        <w:rPr>
          <w:rFonts w:ascii="Times New Roman" w:cs="Times New Roman" w:eastAsia="Times New Roman" w:hAnsi="Times New Roman"/>
          <w:b w:val="1"/>
          <w:color w:val="000000"/>
          <w:sz w:val="28"/>
          <w:szCs w:val="28"/>
          <w:rtl w:val="0"/>
        </w:rPr>
        <w:t xml:space="preserve">ВСТУП</w:t>
      </w: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Програма соціально-економічного розвитку Закарпатської області на      2022 рік (далі – Програма) розроблена відповідно до статті 143 Конституції України, Закону України «Про державне прогнозування та розроблення програм економічного і соціального розвитку України» від 23.03.2000             № 1602-ІІІ (зі змінами) та 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ˮ (зі змінами).</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Програмі враховані завдання та заходи:</w:t>
      </w:r>
    </w:p>
    <w:p w:rsidR="00000000" w:rsidDel="00000000" w:rsidP="00000000" w:rsidRDefault="00000000" w:rsidRPr="00000000" w14:paraId="00000044">
      <w:pPr>
        <w:widowControl w:val="0"/>
        <w:numPr>
          <w:ilvl w:val="0"/>
          <w:numId w:val="5"/>
        </w:numPr>
        <w:ind w:left="283.46456692913375" w:firstLine="283.46456692913375"/>
        <w:rPr>
          <w:rFonts w:ascii="Times New Roman" w:cs="Times New Roman" w:eastAsia="Times New Roman" w:hAnsi="Times New Roman"/>
          <w:color w:val="000000"/>
          <w:sz w:val="28"/>
          <w:szCs w:val="28"/>
        </w:rPr>
      </w:pPr>
      <w:r w:rsidDel="00000000" w:rsidR="00000000" w:rsidRPr="00000000">
        <w:rPr>
          <w:rtl w:val="0"/>
        </w:rPr>
        <w:t xml:space="preserve">Державної стратегії регіонального розвитку на 2021 – 2027 роки (постанова Кабінету Міністрів України від 05.08.2020 № 695);</w:t>
      </w:r>
    </w:p>
    <w:p w:rsidR="00000000" w:rsidDel="00000000" w:rsidP="00000000" w:rsidRDefault="00000000" w:rsidRPr="00000000" w14:paraId="00000045">
      <w:pPr>
        <w:widowControl w:val="0"/>
        <w:numPr>
          <w:ilvl w:val="0"/>
          <w:numId w:val="5"/>
        </w:numPr>
        <w:ind w:left="283.46456692913375" w:firstLine="283.46456692913375"/>
        <w:rPr>
          <w:rFonts w:ascii="Times New Roman" w:cs="Times New Roman" w:eastAsia="Times New Roman" w:hAnsi="Times New Roman"/>
          <w:color w:val="000000"/>
          <w:sz w:val="28"/>
          <w:szCs w:val="28"/>
        </w:rPr>
      </w:pPr>
      <w:r w:rsidDel="00000000" w:rsidR="00000000" w:rsidRPr="00000000">
        <w:rPr>
          <w:rtl w:val="0"/>
        </w:rPr>
        <w:t xml:space="preserve">Плану заходів у 2021 – 2023 роках з реалізації Державної стратегії регіонального розвитку на 2021 – 2027 роки (розпорядження Кабінету Міністрів України від 12 травня 2021 року № 497-р) та Плану роботи облдержадміністрації на 2021 – 2023 роки з виконання завдань Державної стратегії регіонального розвитку України (розпорядження голови Закарпатської облдержадміністрації від 30.08.2021 №785);</w:t>
      </w:r>
    </w:p>
    <w:p w:rsidR="00000000" w:rsidDel="00000000" w:rsidP="00000000" w:rsidRDefault="00000000" w:rsidRPr="00000000" w14:paraId="00000046">
      <w:pPr>
        <w:widowControl w:val="0"/>
        <w:numPr>
          <w:ilvl w:val="0"/>
          <w:numId w:val="5"/>
        </w:numPr>
        <w:ind w:left="283.46456692913375" w:firstLine="283.46456692913375"/>
        <w:rPr>
          <w:rFonts w:ascii="Times New Roman" w:cs="Times New Roman" w:eastAsia="Times New Roman" w:hAnsi="Times New Roman"/>
          <w:color w:val="000000"/>
          <w:sz w:val="28"/>
          <w:szCs w:val="28"/>
        </w:rPr>
      </w:pPr>
      <w:r w:rsidDel="00000000" w:rsidR="00000000" w:rsidRPr="00000000">
        <w:rPr>
          <w:rtl w:val="0"/>
        </w:rPr>
        <w:t xml:space="preserve">Регіональної стратегії розвитку Закарпатської області на період           2021 – 2027 років (рішення обласної ради 20.12.2019 №1630);</w:t>
      </w:r>
    </w:p>
    <w:p w:rsidR="00000000" w:rsidDel="00000000" w:rsidP="00000000" w:rsidRDefault="00000000" w:rsidRPr="00000000" w14:paraId="00000047">
      <w:pPr>
        <w:widowControl w:val="0"/>
        <w:numPr>
          <w:ilvl w:val="0"/>
          <w:numId w:val="5"/>
        </w:numPr>
        <w:ind w:left="283.46456692913375" w:firstLine="283.46456692913375"/>
        <w:rPr>
          <w:rFonts w:ascii="Times New Roman" w:cs="Times New Roman" w:eastAsia="Times New Roman" w:hAnsi="Times New Roman"/>
          <w:color w:val="000000"/>
          <w:sz w:val="28"/>
          <w:szCs w:val="28"/>
        </w:rPr>
      </w:pPr>
      <w:r w:rsidDel="00000000" w:rsidR="00000000" w:rsidRPr="00000000">
        <w:rPr>
          <w:rtl w:val="0"/>
        </w:rPr>
        <w:t xml:space="preserve"> План заходів із реалізації у 2021 – 2023 роках Регіональної стратегії розвитку Закарпатської області на період 2021 – 2027 років (рішення обласної ради 20.12.2019 №1631 (зі змінами);</w:t>
      </w:r>
      <w:r w:rsidDel="00000000" w:rsidR="00000000" w:rsidRPr="00000000">
        <w:rPr>
          <w:rtl w:val="0"/>
        </w:rPr>
      </w:r>
    </w:p>
    <w:p w:rsidR="00000000" w:rsidDel="00000000" w:rsidP="00000000" w:rsidRDefault="00000000" w:rsidRPr="00000000" w14:paraId="00000048">
      <w:pPr>
        <w:widowControl w:val="0"/>
        <w:numPr>
          <w:ilvl w:val="0"/>
          <w:numId w:val="5"/>
        </w:numPr>
        <w:pBdr>
          <w:top w:space="0" w:sz="0" w:val="nil"/>
          <w:left w:space="0" w:sz="0" w:val="nil"/>
          <w:bottom w:space="0" w:sz="0" w:val="nil"/>
          <w:right w:space="0" w:sz="0" w:val="nil"/>
          <w:between w:space="0" w:sz="0" w:val="nil"/>
        </w:pBdr>
        <w:spacing w:line="240" w:lineRule="auto"/>
        <w:ind w:left="283.46456692913375" w:firstLine="283.464566929133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Програми діяльності Кабінету Міністрів України (постанова Кабінету Міністрів України від 12.06.2020 № 471);</w:t>
      </w:r>
    </w:p>
    <w:p w:rsidR="00000000" w:rsidDel="00000000" w:rsidP="00000000" w:rsidRDefault="00000000" w:rsidRPr="00000000" w14:paraId="00000049">
      <w:pPr>
        <w:widowControl w:val="0"/>
        <w:numPr>
          <w:ilvl w:val="0"/>
          <w:numId w:val="5"/>
        </w:numPr>
        <w:pBdr>
          <w:top w:space="0" w:sz="0" w:val="nil"/>
          <w:left w:space="0" w:sz="0" w:val="nil"/>
          <w:bottom w:space="0" w:sz="0" w:val="nil"/>
          <w:right w:space="0" w:sz="0" w:val="nil"/>
          <w:between w:space="0" w:sz="0" w:val="nil"/>
        </w:pBdr>
        <w:spacing w:line="240" w:lineRule="auto"/>
        <w:ind w:left="283.46456692913375" w:firstLine="283.464566929133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Національної економічної стратегії на період до 2030 року (постанова Кабінету Міністрів України від 03.03.2021 № 179);</w:t>
      </w:r>
    </w:p>
    <w:p w:rsidR="00000000" w:rsidDel="00000000" w:rsidP="00000000" w:rsidRDefault="00000000" w:rsidRPr="00000000" w14:paraId="0000004A">
      <w:pPr>
        <w:widowControl w:val="0"/>
        <w:numPr>
          <w:ilvl w:val="0"/>
          <w:numId w:val="5"/>
        </w:numPr>
        <w:pBdr>
          <w:top w:space="0" w:sz="0" w:val="nil"/>
          <w:left w:space="0" w:sz="0" w:val="nil"/>
          <w:bottom w:space="0" w:sz="0" w:val="nil"/>
          <w:right w:space="0" w:sz="0" w:val="nil"/>
          <w:between w:space="0" w:sz="0" w:val="nil"/>
        </w:pBdr>
        <w:spacing w:line="240" w:lineRule="auto"/>
        <w:ind w:left="283.46456692913375" w:firstLine="283.464566929133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Цілей сталого розвитку України до 2030 року (Указ Президента України від 30.09.2019 № 722</w:t>
      </w:r>
      <w:r w:rsidDel="00000000" w:rsidR="00000000" w:rsidRPr="00000000">
        <w:rPr>
          <w:rtl w:val="0"/>
        </w:rPr>
        <w:t xml:space="preserve">/2019</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4B">
      <w:pPr>
        <w:widowControl w:val="0"/>
        <w:numPr>
          <w:ilvl w:val="0"/>
          <w:numId w:val="5"/>
        </w:numPr>
        <w:pBdr>
          <w:top w:space="0" w:sz="0" w:val="nil"/>
          <w:left w:space="0" w:sz="0" w:val="nil"/>
          <w:bottom w:space="0" w:sz="0" w:val="nil"/>
          <w:right w:space="0" w:sz="0" w:val="nil"/>
          <w:between w:space="0" w:sz="0" w:val="nil"/>
        </w:pBdr>
        <w:spacing w:line="240" w:lineRule="auto"/>
        <w:ind w:left="283.46456692913375" w:firstLine="283.464566929133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Державної програми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COVID-19,</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спричиненої коронавірусом SARS-CoV-2, на 2020-2022 роки (постанова Кабінету Міністрів України від 27.05.2020 № 534);</w:t>
      </w:r>
    </w:p>
    <w:p w:rsidR="00000000" w:rsidDel="00000000" w:rsidP="00000000" w:rsidRDefault="00000000" w:rsidRPr="00000000" w14:paraId="0000004C">
      <w:pPr>
        <w:widowControl w:val="0"/>
        <w:numPr>
          <w:ilvl w:val="0"/>
          <w:numId w:val="5"/>
        </w:numPr>
        <w:pBdr>
          <w:top w:space="0" w:sz="0" w:val="nil"/>
          <w:left w:space="0" w:sz="0" w:val="nil"/>
          <w:bottom w:space="0" w:sz="0" w:val="nil"/>
          <w:right w:space="0" w:sz="0" w:val="nil"/>
          <w:between w:space="0" w:sz="0" w:val="nil"/>
        </w:pBdr>
        <w:spacing w:line="240" w:lineRule="auto"/>
        <w:ind w:left="283.46456692913375" w:firstLine="283.464566929133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Прогнозу економічного і соціального розвитку України на 2021 – 2023 роки (постанова Кабінету Міністрів України від 29.07.2020 № 671).</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Програма базується на комплексі галузевих і територіальних прогнозів, статистичних матеріалах, містить основні тенденції економічного і соціального розвитку області у 2021 році, найбільш проблемні аспекти</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(у тому числі викликані негативними наслідками, спричиненими виникненням і поширенням пандемії COVID-19).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Також представлені: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t xml:space="preserve">основні показники економічного і соціального розвитку області та </w:t>
      </w:r>
      <w:r w:rsidDel="00000000" w:rsidR="00000000" w:rsidRPr="00000000">
        <w:rPr>
          <w:rFonts w:ascii="Times New Roman" w:cs="Times New Roman" w:eastAsia="Times New Roman" w:hAnsi="Times New Roman"/>
          <w:color w:val="000000"/>
          <w:sz w:val="28"/>
          <w:szCs w:val="28"/>
          <w:rtl w:val="0"/>
        </w:rPr>
        <w:t xml:space="preserve">прогнозні </w:t>
      </w:r>
      <w:r w:rsidDel="00000000" w:rsidR="00000000" w:rsidRPr="00000000">
        <w:rPr>
          <w:rtl w:val="0"/>
        </w:rPr>
        <w:t xml:space="preserve">показники до 2023 року, що</w:t>
      </w:r>
      <w:r w:rsidDel="00000000" w:rsidR="00000000" w:rsidRPr="00000000">
        <w:rPr>
          <w:rFonts w:ascii="Times New Roman" w:cs="Times New Roman" w:eastAsia="Times New Roman" w:hAnsi="Times New Roman"/>
          <w:color w:val="000000"/>
          <w:sz w:val="28"/>
          <w:szCs w:val="28"/>
          <w:rtl w:val="0"/>
        </w:rPr>
        <w:t xml:space="preserve"> розраховані на базі сценарію відновлення позитивного тренду розвитку економіки</w:t>
      </w:r>
      <w:r w:rsidDel="00000000" w:rsidR="00000000" w:rsidRPr="00000000">
        <w:rPr>
          <w:rtl w:val="0"/>
        </w:rPr>
        <w:t xml:space="preserve">, враховуючи </w:t>
      </w:r>
      <w:r w:rsidDel="00000000" w:rsidR="00000000" w:rsidRPr="00000000">
        <w:rPr>
          <w:rFonts w:ascii="Times New Roman" w:cs="Times New Roman" w:eastAsia="Times New Roman" w:hAnsi="Times New Roman"/>
          <w:color w:val="000000"/>
          <w:sz w:val="28"/>
          <w:szCs w:val="28"/>
          <w:rtl w:val="0"/>
        </w:rPr>
        <w:t xml:space="preserve">значн</w:t>
      </w:r>
      <w:r w:rsidDel="00000000" w:rsidR="00000000" w:rsidRPr="00000000">
        <w:rPr>
          <w:rtl w:val="0"/>
        </w:rPr>
        <w:t xml:space="preserve">і</w:t>
      </w:r>
      <w:r w:rsidDel="00000000" w:rsidR="00000000" w:rsidRPr="00000000">
        <w:rPr>
          <w:rFonts w:ascii="Times New Roman" w:cs="Times New Roman" w:eastAsia="Times New Roman" w:hAnsi="Times New Roman"/>
          <w:color w:val="000000"/>
          <w:sz w:val="28"/>
          <w:szCs w:val="28"/>
          <w:rtl w:val="0"/>
        </w:rPr>
        <w:t xml:space="preserve"> втра</w:t>
      </w:r>
      <w:r w:rsidDel="00000000" w:rsidR="00000000" w:rsidRPr="00000000">
        <w:rPr>
          <w:rtl w:val="0"/>
        </w:rPr>
        <w:t xml:space="preserve">ти</w:t>
      </w:r>
      <w:r w:rsidDel="00000000" w:rsidR="00000000" w:rsidRPr="00000000">
        <w:rPr>
          <w:rFonts w:ascii="Times New Roman" w:cs="Times New Roman" w:eastAsia="Times New Roman" w:hAnsi="Times New Roman"/>
          <w:color w:val="000000"/>
          <w:sz w:val="28"/>
          <w:szCs w:val="28"/>
          <w:rtl w:val="0"/>
        </w:rPr>
        <w:t xml:space="preserve">, які викликан</w:t>
      </w:r>
      <w:r w:rsidDel="00000000" w:rsidR="00000000" w:rsidRPr="00000000">
        <w:rPr>
          <w:rtl w:val="0"/>
        </w:rPr>
        <w:t xml:space="preserve">і</w:t>
      </w:r>
      <w:r w:rsidDel="00000000" w:rsidR="00000000" w:rsidRPr="00000000">
        <w:rPr>
          <w:rFonts w:ascii="Times New Roman" w:cs="Times New Roman" w:eastAsia="Times New Roman" w:hAnsi="Times New Roman"/>
          <w:color w:val="000000"/>
          <w:sz w:val="28"/>
          <w:szCs w:val="28"/>
          <w:rtl w:val="0"/>
        </w:rPr>
        <w:t xml:space="preserve"> пандемією COVID-19 </w:t>
      </w:r>
      <w:r w:rsidDel="00000000" w:rsidR="00000000" w:rsidRPr="00000000">
        <w:rPr>
          <w:rtl w:val="0"/>
        </w:rPr>
        <w:t xml:space="preserve">(додаток 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орієнтовні переліки інвестиційних проектів та галузевих програм, які планується реалізувати у 2022 році (додатки 2, 3).</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Програмою окреслені цілі, основні завдання та заходи економічного, соціального розвитку регіону на короткостроковий період з урахуванням загальнодержавних реформ.</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Основою Програми </w:t>
      </w:r>
      <w:r w:rsidDel="00000000" w:rsidR="00000000" w:rsidRPr="00000000">
        <w:rPr>
          <w:rtl w:val="0"/>
        </w:rPr>
        <w:t xml:space="preserve">є</w:t>
      </w:r>
      <w:r w:rsidDel="00000000" w:rsidR="00000000" w:rsidRPr="00000000">
        <w:rPr>
          <w:rFonts w:ascii="Times New Roman" w:cs="Times New Roman" w:eastAsia="Times New Roman" w:hAnsi="Times New Roman"/>
          <w:color w:val="000000"/>
          <w:sz w:val="28"/>
          <w:szCs w:val="28"/>
          <w:rtl w:val="0"/>
        </w:rPr>
        <w:t xml:space="preserve"> людиноцентричний підхід, оскільки розвиток людського капіталу є підґрунтям зростання регіональної економіки та зміцнення конкурентних позицій регіону як в країні, так у світі.</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У</w:t>
      </w:r>
      <w:r w:rsidDel="00000000" w:rsidR="00000000" w:rsidRPr="00000000">
        <w:rPr>
          <w:rFonts w:ascii="Times New Roman" w:cs="Times New Roman" w:eastAsia="Times New Roman" w:hAnsi="Times New Roman"/>
          <w:color w:val="000000"/>
          <w:sz w:val="28"/>
          <w:szCs w:val="28"/>
          <w:rtl w:val="0"/>
        </w:rPr>
        <w:t xml:space="preserve"> сучасних умовах першочергового значення набуває необхідність забезпечення соціальних стандартів та пошук позабюджетних джерел економічного зростання регіону. Виконання Програми соціально-економічного розвитку Закарпатської області на 2022 рік повинно забезпечити активізацію економічної діяльності, </w:t>
      </w:r>
      <w:r w:rsidDel="00000000" w:rsidR="00000000" w:rsidRPr="00000000">
        <w:rPr>
          <w:rFonts w:ascii="Times New Roman" w:cs="Times New Roman" w:eastAsia="Times New Roman" w:hAnsi="Times New Roman"/>
          <w:sz w:val="28"/>
          <w:szCs w:val="28"/>
          <w:rtl w:val="0"/>
        </w:rPr>
        <w:t xml:space="preserve">формування та розвиток мережі індустріальних парків</w:t>
      </w:r>
      <w:r w:rsidDel="00000000" w:rsidR="00000000" w:rsidRPr="00000000">
        <w:rPr>
          <w:rFonts w:ascii="Times New Roman" w:cs="Times New Roman" w:eastAsia="Times New Roman" w:hAnsi="Times New Roman"/>
          <w:color w:val="000000"/>
          <w:sz w:val="28"/>
          <w:szCs w:val="28"/>
          <w:rtl w:val="0"/>
        </w:rPr>
        <w:t xml:space="preserve">, сприяти підвищенню рівня життя населення завдяки розв’язанню існуючих проблем, використанню внутрішніх і зовнішніх можливостей області та її територій.</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b w:val="1"/>
          <w:color w:val="000000"/>
          <w:sz w:val="32"/>
          <w:szCs w:val="32"/>
        </w:rPr>
      </w:pPr>
      <w:r w:rsidDel="00000000" w:rsidR="00000000" w:rsidRPr="00000000">
        <w:br w:type="page"/>
      </w:r>
      <w:r w:rsidDel="00000000" w:rsidR="00000000" w:rsidRPr="00000000">
        <w:rPr>
          <w:rFonts w:ascii="Times New Roman" w:cs="Times New Roman" w:eastAsia="Times New Roman" w:hAnsi="Times New Roman"/>
          <w:b w:val="1"/>
          <w:color w:val="000000"/>
          <w:sz w:val="32"/>
          <w:szCs w:val="32"/>
          <w:rtl w:val="0"/>
        </w:rPr>
        <w:t xml:space="preserve">РОЗДІЛ 1. Аналіз економічного і соціального розвитку області у 2021 році</w:t>
      </w:r>
    </w:p>
    <w:p w:rsidR="00000000" w:rsidDel="00000000" w:rsidP="00000000" w:rsidRDefault="00000000" w:rsidRPr="00000000" w14:paraId="00000055">
      <w:pPr>
        <w:ind w:left="-2" w:firstLine="567"/>
        <w:rPr>
          <w:b w:val="1"/>
        </w:rPr>
      </w:pPr>
      <w:r w:rsidDel="00000000" w:rsidR="00000000" w:rsidRPr="00000000">
        <w:rPr>
          <w:rtl w:val="0"/>
        </w:rPr>
      </w:r>
    </w:p>
    <w:p w:rsidR="00000000" w:rsidDel="00000000" w:rsidP="00000000" w:rsidRDefault="00000000" w:rsidRPr="00000000" w14:paraId="00000056">
      <w:pPr>
        <w:ind w:left="-2" w:firstLine="567"/>
        <w:rPr>
          <w:b w:val="1"/>
          <w:color w:val="000000"/>
          <w:sz w:val="4"/>
          <w:szCs w:val="4"/>
        </w:rPr>
      </w:pPr>
      <w:r w:rsidDel="00000000" w:rsidR="00000000" w:rsidRPr="00000000">
        <w:rPr>
          <w:b w:val="1"/>
          <w:rtl w:val="0"/>
        </w:rPr>
        <w:t xml:space="preserve">1.1. Аналіз соціально-економічного розвитку: галузевий розріз</w:t>
      </w: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Зовнішньоекономічна діяльність та інвестиційна політика </w:t>
      </w: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даними Національного банку України на 30.06.2021 у Закарпатську область залучено 289,8 млн. дол. США прямих іноземних інвестицій.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Обсяг прямих інвестицій у розрахунку на одну особу  становив               232,0 дол. США. </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цілому збільшення сукупного обсягу іноземного капіталу, з урахуванням курсової різниці, у І півріччі 2021 року становило 47,8 млн. дол. США, що на    19,8 відс. більше обсягу прямих інвестицій на початок року.</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Із країн Європейського Союзу надійшло 272,7 млн. дол. США інвестицій (94,1 відс. загального обсягу), 17,1 млн. дол. США (5,9 відс.) – з інших країн. </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Прямі іноземні інвестиції за видами  економічної діяльності розміщені наступним чином: промисловість – 80,0 відс. від загального обсягу, операції з нерухомим майном – 7,4 відс., оптова та роздрібна торгівля, ремонт транспортних засобів і мотоциклів – 5,1 відс., транспорт, складське господарство, поштова та кур’єрська діяльність – 2,7 відс., тимчасове розміщування й організація харчування – 1,9 відс., охорона здоров’я та надання соціальної допомоги – 1,3 відс., діяльність у сфері адміністративного та допоміжного обслуговування – 0,9 відс., сільське господарство, лісове та рибне  господарство – 0,3 відс., професійна, наукова та технічна діяльність – 0,2 відс., інші види – 0,2 відс. (інформація та телекомунікації; фінансова та страхова діяльність; освіта; обов’язкове соціальне страхування).</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січні–серпні 2021 року зовнішньоторговельний оборот у зовнішній торгівлі товарами становив 2161,1 млн. дол. США, експорт товарів становив            1101,3 млн. дол. США, або 130,2 відс. порівняно з січнем–червнем 2020 року, імпорт – 1059,8 млн. дол. США, або 139,8 відс. Позитивне сальдо становило   41,5 млн. дол. США.</w:t>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січні–червні 2021 року зовнішньоторговельний оборот у зовнішній торгівлі послугами становив 178,5  млн. дол. США, експорт послуг становив             163,8 млн. дол. США, імпорт – 14,7 млн. дол. США. Порівняно з аналогічним періодом 2020 року експорт збільшився на 14,8 відс. (на 21,1 млн. дол. США), та імпорт – на 23,7 відс. (на 2,8 млн. дол. США). Позитивне сальдо становило  149,1 млн. дол. США.</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tabs>
          <w:tab w:val="left" w:pos="8520"/>
        </w:tabs>
        <w:spacing w:line="240" w:lineRule="auto"/>
        <w:ind w:left="0"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Промисловість</w:t>
      </w: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області спостерігається покращення показників промислового виробництва. Структура виробництва зорієнтована, в основному, на продукцію з давальницької сировини та залежність від іноземних замовлень. </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підсумками січня-серпня 2021 року індекс промислової продукції, порівняно з відповідним періодом попереднього року склав 107,9 відсотка.</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У добувній промисловості і розробленні кар’єрів індекс промислової продукції склав 100,0 відс., у переробній промисловості зріс до 113,9 відсотка. </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Серед галузей переробної промисловості зростання виробництва продукції зафіксовано за всіма видами діяльності, крім виготовлення виробів з деревини, виробництво паперу та поліграфічної діяльності – скорочення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на  0,9 відс., виробництва гумових і пластмасових виробів; іншої неметалевої мінеральної продукції – на 3,9 відс та виробництва харчових продуктів, напоїв та тютюнових виробів </w:t>
      </w:r>
      <w:r w:rsidDel="00000000" w:rsidR="00000000" w:rsidRPr="00000000">
        <w:rPr>
          <w:rtl w:val="0"/>
        </w:rPr>
        <w:t xml:space="preserve">– на</w:t>
      </w:r>
      <w:r w:rsidDel="00000000" w:rsidR="00000000" w:rsidRPr="00000000">
        <w:rPr>
          <w:rFonts w:ascii="Times New Roman" w:cs="Times New Roman" w:eastAsia="Times New Roman" w:hAnsi="Times New Roman"/>
          <w:color w:val="000000"/>
          <w:sz w:val="28"/>
          <w:szCs w:val="28"/>
          <w:rtl w:val="0"/>
        </w:rPr>
        <w:t xml:space="preserve"> 6,7 відс. Харчова галузь є однією із пріоритетних у переробній промисловості – природні умови Закарпаття дозволяють вирощувати ранні, надранні та пізні овочеві культури, а також займатися садівництвом та виноградарством, тому при наявності достатньої сировинної бази, область володіє можливостями виробництва високоякісної консервної продукції, вина, коньяку, мінеральних вод. </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підприємствах текстильного виробництва, виробництва одягу, шкіри, виробів зі шкіри та інших матеріалів з початку поточного року індекс промислового виробництва склав 104,9 відсотка.</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підсумками січня – серпня 2021 року відмічено зростання металургійного виробництва та виробництва готових металевих виробів, крім машин і устатковання – на 32,7 відсотка.</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Машинобудування є одним із провідних видів діяльності у промисловості Закарпаття. Протягом останніх років підприємствами машинобудівної галузі області щорічно реалізується третина загальнообласного обсягу промислової продукції. Індекс виробництва промислової продукції з початку року зріс на    30,4 відсотка.</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підприємствах з постачання електроенергії, газу, пари та кондиційованого повітря індекс промислового виробництва склав                     96,1 відсотка.</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Внутрішня торгівля</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області протягом 2017-2019 років зберігалася тенденція до зростання основних показників внутрішньої торгівлі, а саме: обсяг обороту роздрібної торгівлі у 2017 році склав 18,6 млрд. грн. (зріс порівняно з попереднім роком </w:t>
        <w:br w:type="textWrapping"/>
        <w:t xml:space="preserve">на 9,0 відс.), у 2018 році - 21,9 млрд. грн. (зріс – на 10,9 відс.), у 2019 році –       23,5 млрд. грн. (зріс – на 0,9 відс.). Однак, у зв’язку із запровадженням у      2020 році карантинних обмежень,</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показники внутрішньої торгівлі погіршились - при обороті 22,8 млрд. грн. спостерігався спад на 5,3 відс. Обсяг обороту роздрібної торгівлі за січень - серпень 2021 року склав 18,7 млрд. грн., що у порівняних цінах більше ніж у відповідному періоді 2020 року</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на        22,0 відс. За показником „Індекс фізичного обсягу обороту роздрібної торгівлі (у порівнянних цінах), відс.ˮ область посіла третє місце серед регіонів країни. </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Роздрібний товарооборот (підприємств - юридичних осіб) у порівнянні з відповідним періодом попереднього року протягом 2017-2019 років також зростав, однак меншими темпами, так у 2017 році склав 12,2 млрд. грн. (зріс на 9,0 відс.), у 2018 році – 13,6 млрд. грн.(зріс на 4,9 відс.), у 2019 році –               15,0 млрд. грн. (зріс на 4,2 відс.), у 2020 році – 14,2 млрд. грн. спостерігався спад на 7,6 відс.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Роздрібний товарооборот за січень-серпень 2021 року склав</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11,9</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млрд. грн., що на 28,5 відс. більше відповідного періоду 2020 року. За показником „Індекс фізичного обсягу роздрібного товарообороту (у порівнянних цінах), відс.ˮ область посіла друге місце серед регіонів країни. Розширення мережі роздрібної торгівлі відбувається в основному за рахунок реконструкції та здачі в оренду, суборенду торгових площ існуючих об’єктів, що належать фізичним особам-підприємцям.</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Розвиток малого і середнього підприємництва</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підсумками 2020 року в області кількість малих та середніх підприємств склала 6360 одиниць, з яких 292 – середні. З числа малих підприємств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84,9 відс. мікропідприємства. Крім того, в області станом на 01.07.2021 року </w:t>
      </w:r>
      <w:r w:rsidDel="00000000" w:rsidR="00000000" w:rsidRPr="00000000">
        <w:rPr>
          <w:rtl w:val="0"/>
        </w:rPr>
        <w:t xml:space="preserve">проводили</w:t>
      </w:r>
      <w:r w:rsidDel="00000000" w:rsidR="00000000" w:rsidRPr="00000000">
        <w:rPr>
          <w:rFonts w:ascii="Times New Roman" w:cs="Times New Roman" w:eastAsia="Times New Roman" w:hAnsi="Times New Roman"/>
          <w:color w:val="000000"/>
          <w:sz w:val="28"/>
          <w:szCs w:val="28"/>
          <w:rtl w:val="0"/>
        </w:rPr>
        <w:t xml:space="preserve"> діяльність понад 46,8 тисяч фізичних осіб-підприємців, що на 12,0 відс більше ніж у відповідному періоді 2020 року.</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На сьогодні мале та середнє підприємництво складає 99,9 відс. всіх підприємств області, 85 відс. загальної кількості працюючих на підприємствах області, 83 відс. обсягу реалізованої продукції.</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Мале і середнє підприємництво розвивається майже в усіх галузях господарського комплексу області. Найбільша частка загальної кількості малих підприємств зосереджена у сфері оптової та роздрібної торгівлі, ремонту автотранспортних засобів і мотоциклів – 23 відс</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16 відс</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 у сільському, лісовому та рибному господарстві, 14,7 відс</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 у промисловості.</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Середні підприємства найбільш зосереджені у  сфері  промисловості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41,5 відс., охорони здоров’я та надання соціальної допомоги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20,9 відс., оптової та роздрібної торгівлі; ремонту автотранспортних засобів і мотоциклів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14 відс.</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Надходження від діяльності суб’єктів малого підприємництва за січень-червень 2021 року склали 4,6 млрд. грн., що на 23,8 відс. більше ніж за відповідний період минулого року.</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Обсяг реалізованої продукції (товарів, послуг) у 2020 році на малих підприємствах склав 20,2 млрд. грн., або 31,4 відс. загальнообласного обсягу, що на 1,6 в.п. більше показників 2019 року.</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Найбільшу питому вагу по цьому показнику серед малих підприємств займали підприємства оптової та роздрібної торгівлі; ремонту автотранспортних засобів і мотоциклів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47,5 відс</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загальнообласного обсягу реалізації.</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2" w:firstLine="567"/>
        <w:jc w:val="center"/>
        <w:rPr>
          <w:b w:val="1"/>
          <w:i w:val="1"/>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Агропромисловий комплекс</w:t>
      </w:r>
      <w:r w:rsidDel="00000000" w:rsidR="00000000" w:rsidRPr="00000000">
        <w:rPr>
          <w:rtl w:val="0"/>
        </w:rPr>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Закарпаття є</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одним із регіонів України, в якому переважає сільське населення 63,0 відс., при 31,9 відс.</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по Україні. Сільське господарство займає провідне місце в економіці області, у ньому створюється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14,6</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відс.</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валової доданої вартості за підсумками 2020 року.</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Закарпатті сільськогосподарське виробництво має свою специфіку і особливості, оскільки регіон є малоземельним. Крім того, область характеризується вертикальною зональністю: тут наявні низинна, передгірська і гірська підзони, дві третини території – гориста місцевість. Все це обмежує потенційні можливості нарощування виробництва сільськогосподарської продукції. </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Сільськогосподарським виробництвом у</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краї</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займається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909 сільськогосподарські підприємства, з яких:</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приблизно 65 – порівняно великі товаровиробники, 707 – фермерських господарств та понад 257 тис. особистих селянських господарств. Проте характерною особливістю є те, що  на  господарства  населення  припадає     88,7 відс. сільськогосподарських угідь, ними виробляється  96,5 відс. валової продукції сільського господарства.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січень – вересень 2021 року індекс обсягу виробництва валової продукції сільського господарства всіма категоріями господарств в регіоні становив 93,0 відс. до рівня попереднього року.</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Виробництво обсягу продукції сільського господарства очікується в межах запланованого.</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sz w:val="28"/>
          <w:szCs w:val="28"/>
          <w:rtl w:val="0"/>
        </w:rPr>
        <w:t xml:space="preserve">Проекти</w:t>
      </w:r>
      <w:r w:rsidDel="00000000" w:rsidR="00000000" w:rsidRPr="00000000">
        <w:rPr>
          <w:rFonts w:ascii="Times New Roman" w:cs="Times New Roman" w:eastAsia="Times New Roman" w:hAnsi="Times New Roman"/>
          <w:b w:val="1"/>
          <w:i w:val="1"/>
          <w:color w:val="000000"/>
          <w:sz w:val="28"/>
          <w:szCs w:val="28"/>
          <w:rtl w:val="0"/>
        </w:rPr>
        <w:t xml:space="preserve"> регіонального розвитку</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ffffff" w:val="clear"/>
        <w:spacing w:line="240" w:lineRule="auto"/>
        <w:ind w:left="-2" w:righ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2021 році з державного бюджету області розподілено 683,2 млн. грн. для реалізації 67 проектів регіонального розвитку за рахунок коштів державного фонду регіонального розвитку (164,6 млн. грн.), субвенцій з державного бюджету місцевим бюджетам на соціально-економічний розвиток окремих територій (108,6 млн. грн.) та на реалізацію інфраструктурних проектів</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(410,0 млн. грн.). Фінансування інвестиційних проектів за основними галузями:</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119,4 млн. грн. – розвиток дорожньої інфраструктури (16 проектів);</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72,2 млн. грн. – реалізація   інвестиційних   проектів   у   галузі   освіти      (20 проектів);</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80,9 млн. грн. – впровадження інвестиційних проектів спортивної інфраструктури (19 проектів);</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240,0 млн. грн. – розвиток сфери охорони здоров’я (6 проектів);</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t xml:space="preserve">6</w:t>
      </w:r>
      <w:r w:rsidDel="00000000" w:rsidR="00000000" w:rsidRPr="00000000">
        <w:rPr>
          <w:rFonts w:ascii="Times New Roman" w:cs="Times New Roman" w:eastAsia="Times New Roman" w:hAnsi="Times New Roman"/>
          <w:color w:val="000000"/>
          <w:sz w:val="28"/>
          <w:szCs w:val="28"/>
          <w:rtl w:val="0"/>
        </w:rPr>
        <w:t xml:space="preserve">0,1 млн. грн. – реконструкція та капітальний ремонт інфраструктури міжнародного аеропорту Ужгород (4 проекти);</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5,2 млн. грн. – реконструкція будівлі під ЦНАП (1 проект);</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ffffff" w:val="clear"/>
        <w:spacing w:line="24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15,5 млн. грн. – реконструкція водозабірних споруд (1 проект).</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ffffff" w:val="clear"/>
        <w:spacing w:line="240" w:lineRule="auto"/>
        <w:ind w:left="-2" w:righ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У</w:t>
      </w:r>
      <w:r w:rsidDel="00000000" w:rsidR="00000000" w:rsidRPr="00000000">
        <w:rPr>
          <w:rFonts w:ascii="Times New Roman" w:cs="Times New Roman" w:eastAsia="Times New Roman" w:hAnsi="Times New Roman"/>
          <w:color w:val="000000"/>
          <w:sz w:val="28"/>
          <w:szCs w:val="28"/>
          <w:rtl w:val="0"/>
        </w:rPr>
        <w:t xml:space="preserve"> рамках  Програми Президента „Велике будівництво” в  області             реалізувалося  14</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проектів, у  тому  числі:  4  школи,  1  дитячий  садочок,</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3 заклади охорони здоров’я, 6 закладів спортивної інфраструктури. Для їх впровадження залучено 149,1 млн. грн. з державного фонду регіонального розвитку; 5,5 млн. грн. субвенції з державного бюджету місцевим бюджетам на здійснення заходів щодо соціально-економічного розвитку окремих територій; 38,0 млн. грн. субвенції з державного бюджету місцевим бюджетам на розвиток інфраструктурних проектів та cоціально-культурної сфери; співфінансування з місцевих бюджетів – 80,4 млн. гр</w:t>
      </w:r>
      <w:r w:rsidDel="00000000" w:rsidR="00000000" w:rsidRPr="00000000">
        <w:rPr>
          <w:rtl w:val="0"/>
        </w:rPr>
        <w:t xml:space="preserve">н</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ffffff" w:val="clear"/>
        <w:spacing w:line="240" w:lineRule="auto"/>
        <w:ind w:left="-2" w:righ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У</w:t>
      </w:r>
      <w:r w:rsidDel="00000000" w:rsidR="00000000" w:rsidRPr="00000000">
        <w:rPr>
          <w:rFonts w:ascii="Times New Roman" w:cs="Times New Roman" w:eastAsia="Times New Roman" w:hAnsi="Times New Roman"/>
          <w:color w:val="000000"/>
          <w:sz w:val="28"/>
          <w:szCs w:val="28"/>
          <w:rtl w:val="0"/>
        </w:rPr>
        <w:t xml:space="preserve"> рамках Програми підтримки секторальної політики із залученням коштів Європейського Союзу в області у 2021 році реалізовувалося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11 інвестиційних проектів регіонального розвитку, з яких 5 проектів – перехідні з минулих років. Загальний обсяг їх фінансування з державного бюджету склав 51,6 млн. </w:t>
      </w:r>
      <w:r w:rsidDel="00000000" w:rsidR="00000000" w:rsidRPr="00000000">
        <w:rPr>
          <w:rFonts w:ascii="Times New Roman" w:cs="Times New Roman" w:eastAsia="Times New Roman" w:hAnsi="Times New Roman"/>
          <w:sz w:val="28"/>
          <w:szCs w:val="28"/>
          <w:rtl w:val="0"/>
        </w:rPr>
        <w:t xml:space="preserve">гр</w:t>
      </w:r>
      <w:r w:rsidDel="00000000" w:rsidR="00000000" w:rsidRPr="00000000">
        <w:rPr>
          <w:rtl w:val="0"/>
        </w:rPr>
        <w:t xml:space="preserve">н</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tabs>
          <w:tab w:val="left" w:pos="8520"/>
        </w:tabs>
        <w:spacing w:line="240" w:lineRule="auto"/>
        <w:ind w:left="-2" w:firstLine="0"/>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br w:type="textWrapping"/>
        <w:t xml:space="preserve">Дорожнє господарство</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Протяжність мережі автомобільних доріг загального користування області становить 3351,1 км, у тому числі:   державного значення – 926,4 км; місцевого – 2424,7 км</w:t>
      </w:r>
      <w:r w:rsidDel="00000000" w:rsidR="00000000" w:rsidRPr="00000000">
        <w:rPr>
          <w:rtl w:val="0"/>
        </w:rPr>
        <w:t xml:space="preserve">, у тому числі: 55 </w:t>
      </w:r>
      <w:r w:rsidDel="00000000" w:rsidR="00000000" w:rsidRPr="00000000">
        <w:rPr>
          <w:rFonts w:ascii="Times New Roman" w:cs="Times New Roman" w:eastAsia="Times New Roman" w:hAnsi="Times New Roman"/>
          <w:color w:val="000000"/>
          <w:sz w:val="28"/>
          <w:szCs w:val="28"/>
          <w:rtl w:val="0"/>
        </w:rPr>
        <w:t xml:space="preserve">обласн</w:t>
      </w:r>
      <w:r w:rsidDel="00000000" w:rsidR="00000000" w:rsidRPr="00000000">
        <w:rPr>
          <w:rtl w:val="0"/>
        </w:rPr>
        <w:t xml:space="preserve">их</w:t>
      </w:r>
      <w:r w:rsidDel="00000000" w:rsidR="00000000" w:rsidRPr="00000000">
        <w:rPr>
          <w:rFonts w:ascii="Times New Roman" w:cs="Times New Roman" w:eastAsia="Times New Roman" w:hAnsi="Times New Roman"/>
          <w:color w:val="000000"/>
          <w:sz w:val="28"/>
          <w:szCs w:val="28"/>
          <w:rtl w:val="0"/>
        </w:rPr>
        <w:t xml:space="preserve"> доріг</w:t>
      </w:r>
      <w:r w:rsidDel="00000000" w:rsidR="00000000" w:rsidRPr="00000000">
        <w:rPr>
          <w:rtl w:val="0"/>
        </w:rPr>
        <w:t xml:space="preserve"> – </w:t>
      </w:r>
      <w:r w:rsidDel="00000000" w:rsidR="00000000" w:rsidRPr="00000000">
        <w:rPr>
          <w:rFonts w:ascii="Times New Roman" w:cs="Times New Roman" w:eastAsia="Times New Roman" w:hAnsi="Times New Roman"/>
          <w:color w:val="000000"/>
          <w:sz w:val="28"/>
          <w:szCs w:val="28"/>
          <w:rtl w:val="0"/>
        </w:rPr>
        <w:t xml:space="preserve">1008,8 км</w:t>
      </w:r>
      <w:r w:rsidDel="00000000" w:rsidR="00000000" w:rsidRPr="00000000">
        <w:rPr>
          <w:rtl w:val="0"/>
        </w:rPr>
        <w:t xml:space="preserve"> та</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t xml:space="preserve">295 </w:t>
      </w:r>
      <w:r w:rsidDel="00000000" w:rsidR="00000000" w:rsidRPr="00000000">
        <w:rPr>
          <w:rFonts w:ascii="Times New Roman" w:cs="Times New Roman" w:eastAsia="Times New Roman" w:hAnsi="Times New Roman"/>
          <w:color w:val="000000"/>
          <w:sz w:val="28"/>
          <w:szCs w:val="28"/>
          <w:rtl w:val="0"/>
        </w:rPr>
        <w:t xml:space="preserve">районн</w:t>
      </w:r>
      <w:r w:rsidDel="00000000" w:rsidR="00000000" w:rsidRPr="00000000">
        <w:rPr>
          <w:rtl w:val="0"/>
        </w:rPr>
        <w:t xml:space="preserve">их </w:t>
      </w:r>
      <w:r w:rsidDel="00000000" w:rsidR="00000000" w:rsidRPr="00000000">
        <w:rPr>
          <w:rFonts w:ascii="Times New Roman" w:cs="Times New Roman" w:eastAsia="Times New Roman" w:hAnsi="Times New Roman"/>
          <w:color w:val="000000"/>
          <w:sz w:val="28"/>
          <w:szCs w:val="28"/>
          <w:rtl w:val="0"/>
        </w:rPr>
        <w:t xml:space="preserve">доріг – 1415,9 км.</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Мережа доріг комунального значення області становить         5883,6  км.</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переліку об'єктів будівництва, реконструкції, капітального та поточного середнього ремонтів автомобільних доріг загального користування місцевого значення, вулиць і доріг комунальної власності у населених пунктах за рахунок субвенції з державного бюджету місцевим бюджетам за бюджетною програмою 3131090 у 2021 році обсяг фінансування </w:t>
      </w:r>
      <w:r w:rsidDel="00000000" w:rsidR="00000000" w:rsidRPr="00000000">
        <w:rPr>
          <w:rtl w:val="0"/>
        </w:rPr>
        <w:t xml:space="preserve">становить </w:t>
      </w:r>
      <w:r w:rsidDel="00000000" w:rsidR="00000000" w:rsidRPr="00000000">
        <w:rPr>
          <w:rFonts w:ascii="Times New Roman" w:cs="Times New Roman" w:eastAsia="Times New Roman" w:hAnsi="Times New Roman"/>
          <w:color w:val="000000"/>
          <w:sz w:val="28"/>
          <w:szCs w:val="28"/>
          <w:rtl w:val="0"/>
        </w:rPr>
        <w:t xml:space="preserve">392,8 млн. гривень, у тому числі:</w:t>
      </w:r>
    </w:p>
    <w:p w:rsidR="00000000" w:rsidDel="00000000" w:rsidP="00000000" w:rsidRDefault="00000000" w:rsidRPr="00000000" w14:paraId="0000008E">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проектно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-вишукувальні роботи майбутніх періодів – 8,0 млн. грн.;</w:t>
      </w:r>
    </w:p>
    <w:p w:rsidR="00000000" w:rsidDel="00000000" w:rsidP="00000000" w:rsidRDefault="00000000" w:rsidRPr="00000000" w14:paraId="0000008F">
      <w:pPr>
        <w:widowControl w:val="0"/>
        <w:numPr>
          <w:ilvl w:val="0"/>
          <w:numId w:val="10"/>
        </w:numPr>
        <w:ind w:left="720" w:hanging="360"/>
      </w:pPr>
      <w:r w:rsidDel="00000000" w:rsidR="00000000" w:rsidRPr="00000000">
        <w:rPr>
          <w:rtl w:val="0"/>
        </w:rPr>
        <w:t xml:space="preserve">11 об'єктів поточного середнього ремонту на суму – 95,5 млн. грн. (автомобільні дороги загального користування місцевого значення);</w:t>
      </w:r>
    </w:p>
    <w:p w:rsidR="00000000" w:rsidDel="00000000" w:rsidP="00000000" w:rsidRDefault="00000000" w:rsidRPr="00000000" w14:paraId="0000009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28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об'єктів капітального ремонту автомобільних доріг на суму фінансування – 209,6 млн. грн.,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у тому числі:</w:t>
      </w:r>
    </w:p>
    <w:p w:rsidR="00000000" w:rsidDel="00000000" w:rsidP="00000000" w:rsidRDefault="00000000" w:rsidRPr="00000000" w14:paraId="0000009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pPr>
      <w:r w:rsidDel="00000000" w:rsidR="00000000" w:rsidRPr="00000000">
        <w:rPr>
          <w:rtl w:val="0"/>
        </w:rPr>
        <w:t xml:space="preserve">24</w:t>
      </w:r>
      <w:r w:rsidDel="00000000" w:rsidR="00000000" w:rsidRPr="00000000">
        <w:rPr>
          <w:rFonts w:ascii="Times New Roman" w:cs="Times New Roman" w:eastAsia="Times New Roman" w:hAnsi="Times New Roman"/>
          <w:color w:val="000000"/>
          <w:sz w:val="28"/>
          <w:szCs w:val="28"/>
          <w:rtl w:val="0"/>
        </w:rPr>
        <w:t xml:space="preserve"> автомобільні дороги загального користування місцевого значення: на суму 196,0 млн. грн.;</w:t>
      </w:r>
    </w:p>
    <w:p w:rsidR="00000000" w:rsidDel="00000000" w:rsidP="00000000" w:rsidRDefault="00000000" w:rsidRPr="00000000" w14:paraId="0000009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pPr>
      <w:r w:rsidDel="00000000" w:rsidR="00000000" w:rsidRPr="00000000">
        <w:rPr>
          <w:rtl w:val="0"/>
        </w:rPr>
        <w:t xml:space="preserve">4</w:t>
      </w:r>
      <w:r w:rsidDel="00000000" w:rsidR="00000000" w:rsidRPr="00000000">
        <w:rPr>
          <w:rFonts w:ascii="Times New Roman" w:cs="Times New Roman" w:eastAsia="Times New Roman" w:hAnsi="Times New Roman"/>
          <w:color w:val="000000"/>
          <w:sz w:val="28"/>
          <w:szCs w:val="28"/>
          <w:rtl w:val="0"/>
        </w:rPr>
        <w:t xml:space="preserve"> комунальні: на суму 13,6 млн. гр</w:t>
      </w:r>
      <w:r w:rsidDel="00000000" w:rsidR="00000000" w:rsidRPr="00000000">
        <w:rPr>
          <w:rtl w:val="0"/>
        </w:rPr>
        <w:t xml:space="preserve">н</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експлуатаційне утримання та дрібний ремонт автомобільних доріг передбачено 82,7 млн. гр</w:t>
      </w:r>
      <w:r w:rsidDel="00000000" w:rsidR="00000000" w:rsidRPr="00000000">
        <w:rPr>
          <w:rtl w:val="0"/>
        </w:rPr>
        <w:t xml:space="preserve">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Крім цього, відповідно до погодженого Укравтодором переліку об’єктів, що фінансуватимуться за рахунок залишків субвенції з державного бюджету  місцевим бюджетам, які склалися станом на 01.01.2021 року, </w:t>
      </w:r>
      <w:r w:rsidDel="00000000" w:rsidR="00000000" w:rsidRPr="00000000">
        <w:rPr>
          <w:rtl w:val="0"/>
        </w:rPr>
        <w:t xml:space="preserve">передбачено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39,6 млн. грн., </w:t>
      </w:r>
      <w:r w:rsidDel="00000000" w:rsidR="00000000" w:rsidRPr="00000000">
        <w:rPr>
          <w:rtl w:val="0"/>
        </w:rPr>
        <w:t xml:space="preserve">з них</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9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об’єкти  (2 штучні споруди та 1 об’єкт комунальної власності) на суму 9,0 млн. грн;</w:t>
      </w:r>
    </w:p>
    <w:p w:rsidR="00000000" w:rsidDel="00000000" w:rsidP="00000000" w:rsidRDefault="00000000" w:rsidRPr="00000000" w14:paraId="0000009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проектно-вишукувальні роботи майбутніх періодів 4,4 млн. грн.;</w:t>
      </w:r>
    </w:p>
    <w:p w:rsidR="00000000" w:rsidDel="00000000" w:rsidP="00000000" w:rsidRDefault="00000000" w:rsidRPr="00000000" w14:paraId="0000009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на експлуатаційне утримання 26,2 млн. грн. </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43 об’єктах, які заплановано відремонтувати у 2021 році, завершено тендерні процедури та проводяться ремонтні роботи на 43 об’єктах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(30 – капітальний ремонт,  13 – поточний середній).</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Станом на 18.10.2021 року фактично завершено роботи на 26 об’єктах – 56,3 км автодоріг, у тому числі 1,2 км вулиць доріг комунальної власності.</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392,8 млн. грн. профінансовано з державного бюджету                         327,5 млн. грн., касові видатки складають 292,7 млн. грн., 89,4 відс. від отриманого фінансування (включно з поточним дрібним ремонтом та експлуатаційним утриманням), або 74,5 відс. від річного фінансування на        2021 рік.</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рахунок залишків субвенції, що утворилися на 01.01.2021 </w:t>
      </w:r>
      <w:r w:rsidDel="00000000" w:rsidR="00000000" w:rsidRPr="00000000">
        <w:rPr>
          <w:rtl w:val="0"/>
        </w:rPr>
        <w:t xml:space="preserve">у сумі</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39,6 млн. грн., касові видатки складають 24,9 млн. грн.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За рахунок коштів субвенції з державного бюджету місцевим бюджетам на реалізацію інфраструктурних проектів</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та розвиток об’єктів соціально-культурної сфери профінансовано 72,0 млн. грн. </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Енергозабезпечення та відновлювальна енергетика</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Станом на 1 жовтня 2021 року на території регіону зосереджено 71 об’єкт відновлювальної енергетики, які виробляють електричну енергію, із загальною встановленою потужністю 288,1 МВт. У порівнянні з аналогічним періодом минулого року встановлена потужність об’єктів </w:t>
      </w:r>
      <w:r w:rsidDel="00000000" w:rsidR="00000000" w:rsidRPr="00000000">
        <w:rPr>
          <w:rFonts w:ascii="Times New Roman" w:cs="Times New Roman" w:eastAsia="Times New Roman" w:hAnsi="Times New Roman"/>
          <w:sz w:val="28"/>
          <w:szCs w:val="28"/>
          <w:rtl w:val="0"/>
        </w:rPr>
        <w:t xml:space="preserve">відновлюваної</w:t>
      </w:r>
      <w:r w:rsidDel="00000000" w:rsidR="00000000" w:rsidRPr="00000000">
        <w:rPr>
          <w:rFonts w:ascii="Times New Roman" w:cs="Times New Roman" w:eastAsia="Times New Roman" w:hAnsi="Times New Roman"/>
          <w:color w:val="000000"/>
          <w:sz w:val="28"/>
          <w:szCs w:val="28"/>
          <w:rtl w:val="0"/>
        </w:rPr>
        <w:t xml:space="preserve"> енергетики збільшилась  на 5,6</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МВт</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завдяки введенню  в експлуатацію 4</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нових станцій</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(3 сонячних та 1 газогенераторна установка). </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Найбільшу частку потужностей по виробництву електроенергії займають   55 сонячні електростанції – 83,6 відс. (240,9 МВт). На території області діють  дві  міні  ГЕС  (до 1 МВт),  десять  малих  ГЕС  (до 10 МВт)  та  одна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ГЕС        (від 10 МВт). Частка їх потужностей складає 14,6 відс. (42,1 МВт). Електроенергія з біогазу представлена трьома об’єктами, частка яких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1,8 відс. (5,1 МВт) від загальної потужності.</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9 місяців 2021 року вказаними об’єктами вироблено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424,3 млн.кВт/год. електроенергії, що у порівнянні з аналогічним періодом минулого року більше на 7,9 відс. або на 31,2 млн.кВт/год. електроенергії. Найбільше електроенергії вироблено на сонячних електростанціях                 265,6</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млн.кВт/год. (62,6</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відс.). Гідроелектростанціями вироблено                  151,0 млн.кВт/год., що складає 35,6 відс. від загального обсягу виробництва.           З біогазу було вироблено 7,7 млн.кВт/год., що становить 1,8 відс.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Станом на 1 вересня 2021 року в рамках Державної цільової економічної програми енергоефективності і розвитку сфери виробництва енергоносіїв</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 відновлюваних джерел енергії та альтернативних видів палива на       2010-2020 роки населенням області реалізовано 10486 </w:t>
      </w:r>
      <w:r w:rsidDel="00000000" w:rsidR="00000000" w:rsidRPr="00000000">
        <w:rPr>
          <w:rFonts w:ascii="Times New Roman" w:cs="Times New Roman" w:eastAsia="Times New Roman" w:hAnsi="Times New Roman"/>
          <w:sz w:val="28"/>
          <w:szCs w:val="28"/>
          <w:rtl w:val="0"/>
        </w:rPr>
        <w:t xml:space="preserve">проектів</w:t>
      </w:r>
      <w:r w:rsidDel="00000000" w:rsidR="00000000" w:rsidRPr="00000000">
        <w:rPr>
          <w:rFonts w:ascii="Times New Roman" w:cs="Times New Roman" w:eastAsia="Times New Roman" w:hAnsi="Times New Roman"/>
          <w:color w:val="000000"/>
          <w:sz w:val="28"/>
          <w:szCs w:val="28"/>
          <w:rtl w:val="0"/>
        </w:rPr>
        <w:t xml:space="preserve"> на придбання енергоефективного обладнання та матеріалів, </w:t>
      </w:r>
      <w:r w:rsidDel="00000000" w:rsidR="00000000" w:rsidRPr="00000000">
        <w:rPr>
          <w:rFonts w:ascii="Times New Roman" w:cs="Times New Roman" w:eastAsia="Times New Roman" w:hAnsi="Times New Roman"/>
          <w:color w:val="000000"/>
          <w:sz w:val="28"/>
          <w:szCs w:val="28"/>
          <w:highlight w:val="white"/>
          <w:rtl w:val="0"/>
        </w:rPr>
        <w:t xml:space="preserve">придбання котлів з використанням твердих видів палива та енергії (за винятком природного газу та електроенергії) на </w:t>
      </w:r>
      <w:r w:rsidDel="00000000" w:rsidR="00000000" w:rsidRPr="00000000">
        <w:rPr>
          <w:rFonts w:ascii="Times New Roman" w:cs="Times New Roman" w:eastAsia="Times New Roman" w:hAnsi="Times New Roman"/>
          <w:color w:val="000000"/>
          <w:sz w:val="28"/>
          <w:szCs w:val="28"/>
          <w:rtl w:val="0"/>
        </w:rPr>
        <w:t xml:space="preserve">загальну суму 276,2 млн гр</w:t>
      </w:r>
      <w:r w:rsidDel="00000000" w:rsidR="00000000" w:rsidRPr="00000000">
        <w:rPr>
          <w:rtl w:val="0"/>
        </w:rPr>
        <w:t xml:space="preserve">н</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Туристично-рекреаційна сфера</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Згідно моніторингу мережа оздоровчих, рекреаційних та туристичних об'єктів області нараховує 511 об'єктів, у т.ч.: 23 – оздоровчих</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126 – рекреаційних, 362– туристичних. </w:t>
      </w:r>
      <w:r w:rsidDel="00000000" w:rsidR="00000000" w:rsidRPr="00000000">
        <w:rPr>
          <w:rFonts w:ascii="Times New Roman" w:cs="Times New Roman" w:eastAsia="Times New Roman" w:hAnsi="Times New Roman"/>
          <w:sz w:val="28"/>
          <w:szCs w:val="28"/>
          <w:rtl w:val="0"/>
        </w:rPr>
        <w:t xml:space="preserve">В</w:t>
      </w:r>
      <w:r w:rsidDel="00000000" w:rsidR="00000000" w:rsidRPr="00000000">
        <w:rPr>
          <w:rFonts w:ascii="Times New Roman" w:cs="Times New Roman" w:eastAsia="Times New Roman" w:hAnsi="Times New Roman"/>
          <w:color w:val="000000"/>
          <w:sz w:val="28"/>
          <w:szCs w:val="28"/>
          <w:rtl w:val="0"/>
        </w:rPr>
        <w:t xml:space="preserve"> області одночасно можна розмістити близько 26000 осіб.  </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Крім цього, на території нашої області готові надавати послуги з розміщення, харчування та організації дозвілля більше 500 сільських садиб, власники яких  об’єднуються у спілки та  асоціації, що дає можливість більш активно, зі знанням справи, розвивати сільський туризм, залучаючи нових його представників, а також спільними  зусиллями пропагувати свій туристичний продукт, створювати нові послуги та атракції для відпочиваючих. </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w:t>
      </w:r>
      <w:r w:rsidDel="00000000" w:rsidR="00000000" w:rsidRPr="00000000">
        <w:rPr>
          <w:rFonts w:ascii="Times New Roman" w:cs="Times New Roman" w:eastAsia="Times New Roman" w:hAnsi="Times New Roman"/>
          <w:sz w:val="28"/>
          <w:szCs w:val="28"/>
          <w:rtl w:val="0"/>
        </w:rPr>
        <w:t xml:space="preserve">регіоні</w:t>
      </w:r>
      <w:r w:rsidDel="00000000" w:rsidR="00000000" w:rsidRPr="00000000">
        <w:rPr>
          <w:rFonts w:ascii="Times New Roman" w:cs="Times New Roman" w:eastAsia="Times New Roman" w:hAnsi="Times New Roman"/>
          <w:color w:val="000000"/>
          <w:sz w:val="28"/>
          <w:szCs w:val="28"/>
          <w:rtl w:val="0"/>
        </w:rPr>
        <w:t xml:space="preserve"> нараховується 56 діючих гірськолижних витягів, у тому числі:  бугельних – 40, крісельних – 8, якірних – 3, елеваторного типу – 2, мультиліфтів – 3,  а також ратраків – 26 та пунктів прокату – 38.</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метою представлення туристичного потенціалу та покращення туристичного іміджу області у рамках туристичного тижня на Закарпатті</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з       25 вересня по 2 жовтня 2021 року проведено: Міжнародну конференцію по сталому розвитку Карпат; конференцію ,,Сільський туризм Закарпаття: становлення, розвиток, перспективи”; промотур для блогерів, представників ЗМІ і туристичних операторів. У рамках Туристичного форуму проведено конференцію „Розвиток туризму в громадах: інвестиції, нові проекти, інструменти промоції” та виїзне засідання ,,Шляхами туристичного магніту „Мальовничі Карпати”.</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Щомісячно проводиться моніторинг сплати туристичного збору до місцевих бюджетів області. </w:t>
      </w:r>
      <w:r w:rsidDel="00000000" w:rsidR="00000000" w:rsidRPr="00000000">
        <w:rPr>
          <w:rtl w:val="0"/>
        </w:rPr>
        <w:t xml:space="preserve">П</w:t>
      </w:r>
      <w:r w:rsidDel="00000000" w:rsidR="00000000" w:rsidRPr="00000000">
        <w:rPr>
          <w:rFonts w:ascii="Times New Roman" w:cs="Times New Roman" w:eastAsia="Times New Roman" w:hAnsi="Times New Roman"/>
          <w:color w:val="000000"/>
          <w:sz w:val="28"/>
          <w:szCs w:val="28"/>
          <w:rtl w:val="0"/>
        </w:rPr>
        <w:t xml:space="preserve">ротягом січня-вересень 2021 року до місцевих бюджетів Закарпатської області сплачено 7,6 млн. грн. туристичного збору, що на 86,8 відс</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більше аналогічного періоду минулого року.</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Природоохоронні заходи</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000000"/>
          <w:sz w:val="28"/>
          <w:szCs w:val="28"/>
          <w:rtl w:val="0"/>
        </w:rPr>
        <w:t xml:space="preserve">У частині розвитку природно-заповідної справи та екологічної мережі вжито ряд заходів для збереження природної різноманітності ландшафтів, генофонду тваринного і рослинного світу, підтримання загального екологічного балансу. Проведено роботу щодо розширення існуючих об’єктів природно-заповідного фонду на території яких підлягають охороні, збереженню і відновленню природні комплекси та об’єкти, що мають особливу природоохоронну, наукову, естетичну та рекреаційну цінність.</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Впродовж звітного періоду площа територій та об’єктів природно-заповідного фонду області збільшилась на 4583,3 га.</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У</w:t>
      </w:r>
      <w:r w:rsidDel="00000000" w:rsidR="00000000" w:rsidRPr="00000000">
        <w:rPr>
          <w:rFonts w:ascii="Times New Roman" w:cs="Times New Roman" w:eastAsia="Times New Roman" w:hAnsi="Times New Roman"/>
          <w:color w:val="000000"/>
          <w:sz w:val="28"/>
          <w:szCs w:val="28"/>
          <w:rtl w:val="0"/>
        </w:rPr>
        <w:t xml:space="preserve"> галузі охорони атмосферного повітря видано 57 дозволів на викиди забруднюючих речовин в атмосферне повітря. Рішення про зупинення дії дозволів або їх анулювання не приймались.</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виданих дозволах встановлювались умови до викидів забруднюючих речовин (у тому числі, до технологічного процесу, обладнання та споруд, очистки газопилового потоку), виробничого контролю, до адміністративних дій у разі виникнення надзвичайних ситуацій техногенного та природного характеру та терміни виконання заходів щодо скорочення обсягів викидів забруднюючих речовин, здійснення контролю за дотриманням встановлених </w:t>
      </w:r>
      <w:r w:rsidDel="00000000" w:rsidR="00000000" w:rsidRPr="00000000">
        <w:rPr>
          <w:rFonts w:ascii="Times New Roman" w:cs="Times New Roman" w:eastAsia="Times New Roman" w:hAnsi="Times New Roman"/>
          <w:sz w:val="28"/>
          <w:szCs w:val="28"/>
          <w:rtl w:val="0"/>
        </w:rPr>
        <w:t xml:space="preserve">гранично допустимих</w:t>
      </w:r>
      <w:r w:rsidDel="00000000" w:rsidR="00000000" w:rsidRPr="00000000">
        <w:rPr>
          <w:rFonts w:ascii="Times New Roman" w:cs="Times New Roman" w:eastAsia="Times New Roman" w:hAnsi="Times New Roman"/>
          <w:color w:val="000000"/>
          <w:sz w:val="28"/>
          <w:szCs w:val="28"/>
          <w:rtl w:val="0"/>
        </w:rPr>
        <w:t xml:space="preserve"> викидів забруднюючих речовин та умов дозволу на викиди.</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Надано дані про величини фонових концентрацій забруднювальних речовин в атмосферному повітрі для розробки проектів ОВД, ОВНС та документів, в яких обґрунтовуються обсяги викидів забруднюючих речовин 53 суб’єктам господарювання.</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сфері поводження з відходами станом на 1 жовтня 2021 року зареєстровано 282 декларації про відходи.</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сервіс </w:t>
      </w:r>
      <w:r w:rsidDel="00000000" w:rsidR="00000000" w:rsidRPr="00000000">
        <w:rPr>
          <w:rtl w:val="0"/>
        </w:rPr>
        <w:t xml:space="preserve">„І</w:t>
      </w:r>
      <w:r w:rsidDel="00000000" w:rsidR="00000000" w:rsidRPr="00000000">
        <w:rPr>
          <w:rFonts w:ascii="Times New Roman" w:cs="Times New Roman" w:eastAsia="Times New Roman" w:hAnsi="Times New Roman"/>
          <w:color w:val="000000"/>
          <w:sz w:val="28"/>
          <w:szCs w:val="28"/>
          <w:rtl w:val="0"/>
        </w:rPr>
        <w:t xml:space="preserve">нтерактивна мапа сміттєзвалищ</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впродовж зазначеного періоду надійшло 39 звернень громадян щодо стихійних сміттєзвалищ побутових відходів. Звернення були своєчасно опрацьовані і направлені для відповідного реагування землевласникам та землекористувачам з вимогою щодо їх ліквідації. </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b w:val="1"/>
          <w:i w:val="1"/>
          <w:color w:val="000000"/>
          <w:sz w:val="28"/>
          <w:szCs w:val="28"/>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Розвиток освітньої галузі </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ffffff" w:val="clear"/>
        <w:tabs>
          <w:tab w:val="left" w:pos="-1701"/>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Дошкільна освіта як первинна ланка системи неперервної освіти представлена в області розгалуженою мережею закладів. Станом на   01.10.2021 року в області функціонує 602 заклади дошкільної освіти різних типів та форм власності. Послуги дошкільної освіти отримують більше</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42 тисяч дітей.</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tabs>
          <w:tab w:val="left" w:pos="-1701"/>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Освітній процес у закладах дошкільної освіти області забезпечує близько 5094 тис. фахівців. З них 3341 педагогічний працівник закінчив заклад вищої освіти та 1753 – заклади фахової передвищої освіти.</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tabs>
          <w:tab w:val="left" w:pos="-1701"/>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2021/2022 навчальному році функціонувало 586 закладів загальної середньої освіти, у тому числі 575 комунальної форми власності (574 денні,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 вечірній заклад загальної середньої освіти) та 11 приватної форми власності. </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2021/2022 навчальному році в області функціонує 26 закладів позашкільної освіти системи Міністерства освіти і науки України, на базі яких було організовано роботу 1718 гуртків, секцій та інших творчих об’єднань для вихованців.  Різними формами позашкільної освіти у них було охоплено            25,9 тис. вихованців, з яких: 10,5 тис. займалися за художньо-естетичним напрямом,</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4,1 тис.</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науково-технічним, 3,0 тис.</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еколого-натуралістичним,</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2,7 тис.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туристсько-краєзнавчим,</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1,7 тис. – науково-дослідницьким напрямом. Освітній процес забезпечували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544 педагогічні працівники.</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ffffff" w:val="clea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базі філії ,,Едельвейс” Закарпатського центру туризму, краєзнавства, екскурсій і спорту учнівської молоді та Воловецької філії Закарпатського обласного еколого-натуралістичного центру учнівської молоді „Арніка” організовано оздоровлення та відпочинок дітей соціально незахищеної категорії області. Це сучасні комплекси обласних закладів позашкільної освіти, на базі яких щороку здійснюється освітня, навчально-виховна та </w:t>
      </w:r>
      <w:r w:rsidDel="00000000" w:rsidR="00000000" w:rsidRPr="00000000">
        <w:rPr>
          <w:rtl w:val="0"/>
        </w:rPr>
        <w:t xml:space="preserve">о</w:t>
      </w:r>
      <w:r w:rsidDel="00000000" w:rsidR="00000000" w:rsidRPr="00000000">
        <w:rPr>
          <w:rFonts w:ascii="Times New Roman" w:cs="Times New Roman" w:eastAsia="Times New Roman" w:hAnsi="Times New Roman"/>
          <w:color w:val="000000"/>
          <w:sz w:val="28"/>
          <w:szCs w:val="28"/>
          <w:rtl w:val="0"/>
        </w:rPr>
        <w:t xml:space="preserve">здоровчо-відпочинкова діяльність.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Закарпатській області сформовано мережу державних закладів професійної (професійно-технічної) освіти, які здійснюють підготовку кадрів для потреб економіки регіону та задоволення потреб громадян у професійній освіті.</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ffffff" w:val="clea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Наразі мережа ЗП(ПТ)О охоплює 16 закладів професійної (професійно-технічної) освіти і складається з різних типів: чотири вищі  професійні училища (одне з яких – структурний підрозділ закладу вищої освіти), два центри професійно-технічної освіти, дев’ять професійних ліцеїв і професійно-технічне училище. Навчання у закладах освіти здійснюється за       14  напрямами і видами господарської діяльності з 53 професій для 6-ти галузей економіки: промисловість, торгівля і громадське харчування, будівництво, сільське господарство, транспорт, житлово-комунальне господарство і невиробничі види побутового обслуговування населення. Фінансування 13 із 16 державних закладів професійної (професійно-технічної) освіти здійснюється з обласного бюджету, трьох – з бюджету м. Ужгород (обласного центру), загальноосвітня підготовка – за рахунок освітньої субвенції з державного бюджету.</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Завдяки проведеній роботі станом на 01.10.2021 створено 48 опорних закладів із дотриманням усіх нормативно-правових актів і 69 філій. </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ffffff" w:val="clea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Разом з місцевими органами виконавчої влади та органами місцевого самоврядування продовжено системну роботу щодо модернізації мережі закладів загальної середньої освіти, приведення її у відповідність  до реальних потреб населення. Зокрема, реалізація освітньої реформи  здійснюється  в основному шляхом зменшення кількості шкіл з малою наповнюваністю учнів.    </w:t>
      </w:r>
      <w:r w:rsidDel="00000000" w:rsidR="00000000" w:rsidRPr="00000000">
        <w:rPr>
          <w:rFonts w:ascii="Times New Roman" w:cs="Times New Roman" w:eastAsia="Times New Roman" w:hAnsi="Times New Roman"/>
          <w:color w:val="000000"/>
          <w:sz w:val="28"/>
          <w:szCs w:val="28"/>
          <w:highlight w:val="white"/>
          <w:rtl w:val="0"/>
        </w:rPr>
        <w:t xml:space="preserve">В області функціонує 16 закладів професійної (професійно-технічної) освіти і складається з різних типів: чотири вищі професійні училища (одне з яких – структурний підрозділ закладу вищої освіти), два центри професійно-технічної освіти, дев’ять професійних ліцеїв і професійно-технічне училище. Навчання у закладах освіти здійснюється за     14  напрямами і видами господарської діяльності з 53 професій для </w:t>
      </w:r>
      <w:r w:rsidDel="00000000" w:rsidR="00000000" w:rsidRPr="00000000">
        <w:rPr>
          <w:highlight w:val="white"/>
          <w:rtl w:val="0"/>
        </w:rPr>
        <w:t xml:space="preserve">таких </w:t>
      </w:r>
      <w:r w:rsidDel="00000000" w:rsidR="00000000" w:rsidRPr="00000000">
        <w:rPr>
          <w:rFonts w:ascii="Times New Roman" w:cs="Times New Roman" w:eastAsia="Times New Roman" w:hAnsi="Times New Roman"/>
          <w:color w:val="000000"/>
          <w:sz w:val="28"/>
          <w:szCs w:val="28"/>
          <w:highlight w:val="white"/>
          <w:rtl w:val="0"/>
        </w:rPr>
        <w:t xml:space="preserve">галузей економіки, як: промисловість, торгівля і громадське харчування, будівництво, сільське господарство, транспорт, житлово-комунальне господарство і невиробничі види побутового обслуговування населення. </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Фінансування 13 із 16 державних закладів професійної (професійно-технічної) освіти здійснюється з обласного бюджету,                            трьох – з бюджету</w:t>
      </w:r>
      <w:r w:rsidDel="00000000" w:rsidR="00000000" w:rsidRPr="00000000">
        <w:rPr>
          <w:highlight w:val="white"/>
          <w:rtl w:val="0"/>
        </w:rPr>
        <w:t xml:space="preserve"> </w:t>
      </w:r>
      <w:r w:rsidDel="00000000" w:rsidR="00000000" w:rsidRPr="00000000">
        <w:rPr>
          <w:rFonts w:ascii="Times New Roman" w:cs="Times New Roman" w:eastAsia="Times New Roman" w:hAnsi="Times New Roman"/>
          <w:color w:val="000000"/>
          <w:sz w:val="28"/>
          <w:szCs w:val="28"/>
          <w:highlight w:val="white"/>
          <w:rtl w:val="0"/>
        </w:rPr>
        <w:t xml:space="preserve">обласного центру, а загальноосвітня підготовка – за рахунок освітньої субвенції з державного бюджету.</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Станом на 01.01.2021 загальний контингент ЗП(ПТ)О становив</w:t>
      </w:r>
      <w:r w:rsidDel="00000000" w:rsidR="00000000" w:rsidRPr="00000000">
        <w:rPr>
          <w:highlight w:val="white"/>
          <w:rtl w:val="0"/>
        </w:rPr>
        <w:t xml:space="preserve">                     </w:t>
      </w:r>
      <w:r w:rsidDel="00000000" w:rsidR="00000000" w:rsidRPr="00000000">
        <w:rPr>
          <w:rFonts w:ascii="Times New Roman" w:cs="Times New Roman" w:eastAsia="Times New Roman" w:hAnsi="Times New Roman"/>
          <w:color w:val="000000"/>
          <w:sz w:val="28"/>
          <w:szCs w:val="28"/>
          <w:highlight w:val="white"/>
          <w:rtl w:val="0"/>
        </w:rPr>
        <w:t xml:space="preserve">5718 здобувачів освіти; 75 відсотків учнівського контингенту одночасно з професією отримують повну загальну середню освіту.</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Підготовку спеціалістів з вищою освітою здійснюють 7 закладів вищої освіти різних типів та форм власності: 4 університети, 1 академія, 2 інститути     (4 – державної форми власності; 3 – приватної форми власності).</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Підготовку фахівців (ОКР – молодший спеціаліст, молодший бакалавр) здійснює 21 заклад фахової передвищої освіти, з яких: 5 – комунальної форми власності, 9 – державної та 7 – приватної форми власності.</w:t>
        <w:tab/>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закладах вищої та фахової передвищої освіти Закарпаття                    </w:t>
      </w:r>
      <w:r w:rsidDel="00000000" w:rsidR="00000000" w:rsidRPr="00000000">
        <w:rPr>
          <w:rtl w:val="0"/>
        </w:rPr>
        <w:t xml:space="preserve">протягом </w:t>
      </w:r>
      <w:r w:rsidDel="00000000" w:rsidR="00000000" w:rsidRPr="00000000">
        <w:rPr>
          <w:rFonts w:ascii="Times New Roman" w:cs="Times New Roman" w:eastAsia="Times New Roman" w:hAnsi="Times New Roman"/>
          <w:color w:val="000000"/>
          <w:sz w:val="28"/>
          <w:szCs w:val="28"/>
          <w:rtl w:val="0"/>
        </w:rPr>
        <w:t xml:space="preserve">2020</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2021 ро</w:t>
      </w:r>
      <w:r w:rsidDel="00000000" w:rsidR="00000000" w:rsidRPr="00000000">
        <w:rPr>
          <w:rtl w:val="0"/>
        </w:rPr>
        <w:t xml:space="preserve">ків</w:t>
      </w:r>
      <w:r w:rsidDel="00000000" w:rsidR="00000000" w:rsidRPr="00000000">
        <w:rPr>
          <w:rFonts w:ascii="Times New Roman" w:cs="Times New Roman" w:eastAsia="Times New Roman" w:hAnsi="Times New Roman"/>
          <w:color w:val="000000"/>
          <w:sz w:val="28"/>
          <w:szCs w:val="28"/>
          <w:rtl w:val="0"/>
        </w:rPr>
        <w:t xml:space="preserve"> навчалося у 28 909 студентів, з них 19 751 – у закладах вищої освіти, 9 158 – у закладах фахової передвищої освіти.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 метою забезпечення якісної, сучасної та доступної загальної середньої освіти „Нова українська школа” здійснено розподіл субвенції з державного бюджету місцевим бюджетам </w:t>
      </w:r>
      <w:r w:rsidDel="00000000" w:rsidR="00000000" w:rsidRPr="00000000">
        <w:rPr>
          <w:rtl w:val="0"/>
        </w:rPr>
        <w:t xml:space="preserve">на суму</w:t>
      </w:r>
      <w:r w:rsidDel="00000000" w:rsidR="00000000" w:rsidRPr="00000000">
        <w:rPr>
          <w:rFonts w:ascii="Times New Roman" w:cs="Times New Roman" w:eastAsia="Times New Roman" w:hAnsi="Times New Roman"/>
          <w:color w:val="000000"/>
          <w:sz w:val="28"/>
          <w:szCs w:val="28"/>
          <w:rtl w:val="0"/>
        </w:rPr>
        <w:t xml:space="preserve"> 60</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4 </w:t>
      </w:r>
      <w:r w:rsidDel="00000000" w:rsidR="00000000" w:rsidRPr="00000000">
        <w:rPr>
          <w:rtl w:val="0"/>
        </w:rPr>
        <w:t xml:space="preserve">млн</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грн. між бюджетами територіальних громад та обласним бюджетом.</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Також Міністерством освіти і науки України погоджено 40 </w:t>
      </w:r>
      <w:r w:rsidDel="00000000" w:rsidR="00000000" w:rsidRPr="00000000">
        <w:rPr>
          <w:rtl w:val="0"/>
        </w:rPr>
        <w:t xml:space="preserve">проектних</w:t>
      </w:r>
      <w:r w:rsidDel="00000000" w:rsidR="00000000" w:rsidRPr="00000000">
        <w:rPr>
          <w:rFonts w:ascii="Times New Roman" w:cs="Times New Roman" w:eastAsia="Times New Roman" w:hAnsi="Times New Roman"/>
          <w:color w:val="000000"/>
          <w:sz w:val="28"/>
          <w:szCs w:val="28"/>
          <w:rtl w:val="0"/>
        </w:rPr>
        <w:t xml:space="preserve"> заявок для реалізації програми  „Спроможна школа для кращих результатів” на суму 39,4 </w:t>
      </w:r>
      <w:r w:rsidDel="00000000" w:rsidR="00000000" w:rsidRPr="00000000">
        <w:rPr>
          <w:rtl w:val="0"/>
        </w:rPr>
        <w:t xml:space="preserve">млн</w:t>
      </w:r>
      <w:r w:rsidDel="00000000" w:rsidR="00000000" w:rsidRPr="00000000">
        <w:rPr>
          <w:rFonts w:ascii="Times New Roman" w:cs="Times New Roman" w:eastAsia="Times New Roman" w:hAnsi="Times New Roman"/>
          <w:color w:val="000000"/>
          <w:sz w:val="28"/>
          <w:szCs w:val="28"/>
          <w:rtl w:val="0"/>
        </w:rPr>
        <w:t xml:space="preserve">. грн.</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Продовжується будівництво чотирьох закладів загальної середньої освіти, закладу дошкільної освіти та трьох спортивних споруд. За кошти освітньої субвенції на умовах співфінансування придбано 12 шкільних автобусів для забезпечення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перевезення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учнів на</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загальну суму</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20,9 млн. гр</w:t>
      </w:r>
      <w:r w:rsidDel="00000000" w:rsidR="00000000" w:rsidRPr="00000000">
        <w:rPr>
          <w:rtl w:val="0"/>
        </w:rPr>
        <w:t xml:space="preserve">н</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Підтримка сім’ї, дітей та молоді</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Станом на 01.10.2021 року на первинному обліку в службах у справах дітей області перебуває 2036 дітей-сиріт, дітей, позбавлених батьківського піклування. Впродовж 2021 року кількість дітей зазначеної категорії зменшилась на</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43 дитини. Варто зазначити, що  тенденція до зменшення кількості дітей-сиріт, дітей, позбавлених батьківського піклування  спостерігається  останні вісім років (2012-2021 роки). </w:t>
      </w:r>
    </w:p>
    <w:p w:rsidR="00000000" w:rsidDel="00000000" w:rsidP="00000000" w:rsidRDefault="00000000" w:rsidRPr="00000000" w14:paraId="000000CA">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Більшість дітей охоплено сімейними формами виховання, з них:                    1398 дітей перебуває під опікою (піклуванням) та проживає у сім’ях громадян, 382 дитини знаходяться на вихованні у дитячих будинках сімейного типу та прийомних сім’ях. </w:t>
      </w:r>
    </w:p>
    <w:p w:rsidR="00000000" w:rsidDel="00000000" w:rsidP="00000000" w:rsidRDefault="00000000" w:rsidRPr="00000000" w14:paraId="000000CB">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Проводиться  робота щодо розвитку сімейних форм виховання: впродовж    9 місяців 2021 року влаштовано 219 дітей, у тому числі – 35 усиновлено,</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131 влаштовано під опіку (піклування), 35 в дитячий будинок сімейного типу та прийомну сім’ю, 20 дітей повернуто на виховання до біологічних батьків. </w:t>
      </w:r>
      <w:r w:rsidDel="00000000" w:rsidR="00000000" w:rsidRPr="00000000">
        <w:rPr>
          <w:rtl w:val="0"/>
        </w:rPr>
        <w:t xml:space="preserve">До того ж, </w:t>
      </w:r>
      <w:r w:rsidDel="00000000" w:rsidR="00000000" w:rsidRPr="00000000">
        <w:rPr>
          <w:rFonts w:ascii="Times New Roman" w:cs="Times New Roman" w:eastAsia="Times New Roman" w:hAnsi="Times New Roman"/>
          <w:color w:val="000000"/>
          <w:sz w:val="28"/>
          <w:szCs w:val="28"/>
          <w:rtl w:val="0"/>
        </w:rPr>
        <w:t xml:space="preserve"> 29 дітей  влаштовано у сім’ї майбутніх опікунів</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піклувальників).</w:t>
      </w:r>
    </w:p>
    <w:p w:rsidR="00000000" w:rsidDel="00000000" w:rsidP="00000000" w:rsidRDefault="00000000" w:rsidRPr="00000000" w14:paraId="000000CC">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Впродовж 9 місяців 2021 року спостерігалася тенденція до зменшення кількості дітей, які перебувають на обліку з приводу жорстокого поводження. Якщо станом  на 01.01.2021 р. на обліку перебувало 65 дітей цієї категорій, то станом на 01.10.2021 р. – 41 дитина, взято на облік – 26 дітей.   </w:t>
      </w:r>
    </w:p>
    <w:p w:rsidR="00000000" w:rsidDel="00000000" w:rsidP="00000000" w:rsidRDefault="00000000" w:rsidRPr="00000000" w14:paraId="000000CD">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CE">
      <w:pPr>
        <w:pBdr>
          <w:top w:space="0" w:sz="0" w:val="nil"/>
          <w:left w:space="0" w:sz="0" w:val="nil"/>
          <w:bottom w:color="ffffff" w:space="31" w:sz="12" w:val="single"/>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Охорона здоров’я</w:t>
      </w:r>
      <w:r w:rsidDel="00000000" w:rsidR="00000000" w:rsidRPr="00000000">
        <w:rPr>
          <w:rtl w:val="0"/>
        </w:rPr>
      </w:r>
    </w:p>
    <w:p w:rsidR="00000000" w:rsidDel="00000000" w:rsidP="00000000" w:rsidRDefault="00000000" w:rsidRPr="00000000" w14:paraId="000000CF">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Станом на 01.10.2021 року 112 надавачів медичних послуг в області уклали договори з НСЗУ за 35 групами медичних послуг та мають</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175 чинних договорів на загальну суму – 2,29 </w:t>
      </w:r>
      <w:r w:rsidDel="00000000" w:rsidR="00000000" w:rsidRPr="00000000">
        <w:rPr>
          <w:rtl w:val="0"/>
        </w:rPr>
        <w:t xml:space="preserve">млн</w:t>
      </w:r>
      <w:r w:rsidDel="00000000" w:rsidR="00000000" w:rsidRPr="00000000">
        <w:rPr>
          <w:rFonts w:ascii="Times New Roman" w:cs="Times New Roman" w:eastAsia="Times New Roman" w:hAnsi="Times New Roman"/>
          <w:color w:val="000000"/>
          <w:sz w:val="28"/>
          <w:szCs w:val="28"/>
          <w:rtl w:val="0"/>
        </w:rPr>
        <w:t xml:space="preserve">.грн., з яких левову частку, згідно із розподілом сум, припадає на первинну медичну допомогу</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(24,2 відс.), стаціонарну допомогу дорослим та дітям без проведення хірургічних операцій (18,2 відс.), екстрену медичну допомогу (11,2 відс.) та на хірургічні операції дорослим та дітям (10,7 відс.).  Ліжковий фонд закладів охорони здоров’я складає 6488 ліжок (52 на</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10 тис. населення).</w:t>
      </w:r>
    </w:p>
    <w:p w:rsidR="00000000" w:rsidDel="00000000" w:rsidP="00000000" w:rsidRDefault="00000000" w:rsidRPr="00000000" w14:paraId="000000D0">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 звітний період в області успішно завершено будівельні роботи на всіх      8 приймальних відділеннях опорних закладів охорони здоров’я на загальну   суму – 82,6 млн. грн.</w:t>
      </w:r>
    </w:p>
    <w:p w:rsidR="00000000" w:rsidDel="00000000" w:rsidP="00000000" w:rsidRDefault="00000000" w:rsidRPr="00000000" w14:paraId="000000D1">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Порядку та умов надання субвенції з державного бюджету місцевим бюджетам на здійснення заходів, спрямованих на розвиток системи охорони здоров’я у сільській місцевості, затвердженого постановою КМУ  від    6 грудня 2017 р. № 983 (із змінами) Закарпатській області виділено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363,6 млн.грн. в тому числі: </w:t>
      </w:r>
    </w:p>
    <w:p w:rsidR="00000000" w:rsidDel="00000000" w:rsidP="00000000" w:rsidRDefault="00000000" w:rsidRPr="00000000" w14:paraId="000000D2">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w:t>
        <w:tab/>
        <w:t xml:space="preserve">22</w:t>
      </w:r>
      <w:r w:rsidDel="00000000" w:rsidR="00000000" w:rsidRPr="00000000">
        <w:rPr>
          <w:rtl w:val="0"/>
        </w:rPr>
        <w:t xml:space="preserve">2</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t xml:space="preserve">9</w:t>
      </w:r>
      <w:r w:rsidDel="00000000" w:rsidR="00000000" w:rsidRPr="00000000">
        <w:rPr>
          <w:rFonts w:ascii="Times New Roman" w:cs="Times New Roman" w:eastAsia="Times New Roman" w:hAnsi="Times New Roman"/>
          <w:color w:val="000000"/>
          <w:sz w:val="28"/>
          <w:szCs w:val="28"/>
          <w:rtl w:val="0"/>
        </w:rPr>
        <w:t xml:space="preserve"> млн. грн. </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будівництво 37 амбулаторій загальної практики</w:t>
      </w:r>
      <w:r w:rsidDel="00000000" w:rsidR="00000000" w:rsidRPr="00000000">
        <w:rPr>
          <w:rtl w:val="0"/>
        </w:rPr>
        <w:t xml:space="preserve"> – </w:t>
      </w:r>
      <w:r w:rsidDel="00000000" w:rsidR="00000000" w:rsidRPr="00000000">
        <w:rPr>
          <w:rFonts w:ascii="Times New Roman" w:cs="Times New Roman" w:eastAsia="Times New Roman" w:hAnsi="Times New Roman"/>
          <w:color w:val="000000"/>
          <w:sz w:val="28"/>
          <w:szCs w:val="28"/>
          <w:rtl w:val="0"/>
        </w:rPr>
        <w:t xml:space="preserve">сімейної медицини;</w:t>
      </w:r>
    </w:p>
    <w:p w:rsidR="00000000" w:rsidDel="00000000" w:rsidP="00000000" w:rsidRDefault="00000000" w:rsidRPr="00000000" w14:paraId="000000D3">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tl w:val="0"/>
        </w:rPr>
        <w:t xml:space="preserve">31,5</w:t>
      </w:r>
      <w:r w:rsidDel="00000000" w:rsidR="00000000" w:rsidRPr="00000000">
        <w:rPr>
          <w:rFonts w:ascii="Times New Roman" w:cs="Times New Roman" w:eastAsia="Times New Roman" w:hAnsi="Times New Roman"/>
          <w:color w:val="000000"/>
          <w:sz w:val="28"/>
          <w:szCs w:val="28"/>
          <w:rtl w:val="0"/>
        </w:rPr>
        <w:t xml:space="preserve"> млн. грн. </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капітальний ремонт, реконструкція в 15 амбулаторіях;</w:t>
      </w:r>
    </w:p>
    <w:p w:rsidR="00000000" w:rsidDel="00000000" w:rsidP="00000000" w:rsidRDefault="00000000" w:rsidRPr="00000000" w14:paraId="000000D4">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w:t>
        <w:tab/>
        <w:t xml:space="preserve">89,</w:t>
      </w:r>
      <w:r w:rsidDel="00000000" w:rsidR="00000000" w:rsidRPr="00000000">
        <w:rPr>
          <w:rtl w:val="0"/>
        </w:rPr>
        <w:t xml:space="preserve">3</w:t>
      </w:r>
      <w:r w:rsidDel="00000000" w:rsidR="00000000" w:rsidRPr="00000000">
        <w:rPr>
          <w:rFonts w:ascii="Times New Roman" w:cs="Times New Roman" w:eastAsia="Times New Roman" w:hAnsi="Times New Roman"/>
          <w:color w:val="000000"/>
          <w:sz w:val="28"/>
          <w:szCs w:val="28"/>
          <w:rtl w:val="0"/>
        </w:rPr>
        <w:t xml:space="preserve"> млн. грн. </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придбання 179 автомобілів для працівників амбулаторій; </w:t>
      </w:r>
    </w:p>
    <w:p w:rsidR="00000000" w:rsidDel="00000000" w:rsidP="00000000" w:rsidRDefault="00000000" w:rsidRPr="00000000" w14:paraId="000000D5">
      <w:pPr>
        <w:pBdr>
          <w:top w:space="0" w:sz="0" w:val="nil"/>
          <w:left w:space="0" w:sz="0" w:val="nil"/>
          <w:bottom w:color="ffffff" w:space="31" w:sz="12" w:val="single"/>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tl w:val="0"/>
        </w:rPr>
        <w:t xml:space="preserve">19</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t xml:space="preserve">9</w:t>
      </w:r>
      <w:r w:rsidDel="00000000" w:rsidR="00000000" w:rsidRPr="00000000">
        <w:rPr>
          <w:rFonts w:ascii="Times New Roman" w:cs="Times New Roman" w:eastAsia="Times New Roman" w:hAnsi="Times New Roman"/>
          <w:color w:val="000000"/>
          <w:sz w:val="28"/>
          <w:szCs w:val="28"/>
          <w:rtl w:val="0"/>
        </w:rPr>
        <w:t xml:space="preserve"> млн. грн. </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придбання 236 комплектів обладнання телемедичного консультування для амбулаторій.</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4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Культура</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Для задоволення духовних, інформаційних потреб громадян в області діють 5 професійних театрів, камерний хор „Кантус”, обласна філармонія, в якій працює 6 професійних музичних колективів, Заслужений академічний  Закарпатський народний хор, обласний організаційно-методичний центр культури та центр культури національних меншин, 8 державних музеїв,          </w:t>
      </w:r>
      <w:r w:rsidDel="00000000" w:rsidR="00000000" w:rsidRPr="00000000">
        <w:rPr>
          <w:rtl w:val="0"/>
        </w:rPr>
        <w:t xml:space="preserve">6</w:t>
      </w:r>
      <w:r w:rsidDel="00000000" w:rsidR="00000000" w:rsidRPr="00000000">
        <w:rPr>
          <w:rFonts w:ascii="Times New Roman" w:cs="Times New Roman" w:eastAsia="Times New Roman" w:hAnsi="Times New Roman"/>
          <w:color w:val="000000"/>
          <w:sz w:val="28"/>
          <w:szCs w:val="28"/>
          <w:rtl w:val="0"/>
        </w:rPr>
        <w:t xml:space="preserve">8  мистецьких шкіл, 468 бібліотек, 451 установа клубного типу.</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 30-річчя незалежності України  в області успішно проведено культурний марафон „Не забуваючи минуле, погляд у майбутнє”,  у рамках якого  відбулись чисельні культурно-мистецькі акції.</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Лауреатами обласних премій у галузі  літератури і мистецтва за підсумками 2020 року стали 23 переможця, яким виплачено грошові премії та вручено  дипломи.</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Проведено реставрацію великої сцени  Закарпатського академічного обласного українського музично-драматичного театру імені братів Юрія-Августина та  Євгена Шерегіїв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роботи профінансовані урядом Угорщини (13,2 млн. грн.).</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Комунальним закладом „Закарпатський обласний музей народної архітектури та побутуˮ продовжується реалізація грантового </w:t>
      </w:r>
      <w:r w:rsidDel="00000000" w:rsidR="00000000" w:rsidRPr="00000000">
        <w:rPr>
          <w:rtl w:val="0"/>
        </w:rPr>
        <w:t xml:space="preserve">проекту</w:t>
      </w:r>
      <w:r w:rsidDel="00000000" w:rsidR="00000000" w:rsidRPr="00000000">
        <w:rPr>
          <w:rFonts w:ascii="Times New Roman" w:cs="Times New Roman" w:eastAsia="Times New Roman" w:hAnsi="Times New Roman"/>
          <w:color w:val="000000"/>
          <w:sz w:val="28"/>
          <w:szCs w:val="28"/>
          <w:rtl w:val="0"/>
        </w:rPr>
        <w:t xml:space="preserve"> „Культурні зв'язки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 культурна мобільність в прикордонному регіоніˮ  у партнерстві  з Повітовим музеєм Сату Маре (Румунія) та  музеєм української культури у Свиднику (Словаччина). Обласними бібліотеками, Воловецькою та Великоберезнянською бібліотеками, обласним організаційно-методичним центром культури завершено  грантові проєкти  Українського культурного фонду „Культура в часи кризи: інституційна підтримка”.</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Доходи населення </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Середня номінальна заробітна плата штатного працівника підприємств, установ та організацій у серпні 2021 р. становила 12221 грн., що у 2,0 раза вище рівня мінімальної заробітної плати (6000 грн).</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Традиційною для економіки залишається галузева диференціація заробітної плати. Найбільшою була заробітна плата працівників підприємств у таких галузях, як: добувна промисловість і розроблення кар'єрів, переробна промисловість, виробництв</w:t>
      </w:r>
      <w:r w:rsidDel="00000000" w:rsidR="00000000" w:rsidRPr="00000000">
        <w:rPr>
          <w:rtl w:val="0"/>
        </w:rPr>
        <w:t xml:space="preserve">о</w:t>
      </w:r>
      <w:r w:rsidDel="00000000" w:rsidR="00000000" w:rsidRPr="00000000">
        <w:rPr>
          <w:rFonts w:ascii="Times New Roman" w:cs="Times New Roman" w:eastAsia="Times New Roman" w:hAnsi="Times New Roman"/>
          <w:color w:val="000000"/>
          <w:sz w:val="28"/>
          <w:szCs w:val="28"/>
          <w:rtl w:val="0"/>
        </w:rPr>
        <w:t xml:space="preserve"> електричного устаткування,</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постачання електроенергії, газу, пари та кондиційованого повітря</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Перевищення заробітної плати відносно середнього рівня   по  економіці   області    у   зазначених</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вида</w:t>
      </w:r>
      <w:r w:rsidDel="00000000" w:rsidR="00000000" w:rsidRPr="00000000">
        <w:rPr>
          <w:rtl w:val="0"/>
        </w:rPr>
        <w:t xml:space="preserve">х </w:t>
      </w:r>
      <w:r w:rsidDel="00000000" w:rsidR="00000000" w:rsidRPr="00000000">
        <w:rPr>
          <w:rFonts w:ascii="Times New Roman" w:cs="Times New Roman" w:eastAsia="Times New Roman" w:hAnsi="Times New Roman"/>
          <w:color w:val="000000"/>
          <w:sz w:val="28"/>
          <w:szCs w:val="28"/>
          <w:rtl w:val="0"/>
        </w:rPr>
        <w:t xml:space="preserve">діяльності  становило 7,1 – 17,2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відс., а на підприємствах з постачання електроенергії, газу, пари та кондиційованого повітря та в установах державного управління й оборони; обов’язкового соціального страхування – більше, ніж у   1,4 рази. Водночас, заробітна плата працівників у сфері тимчасового розміщування й організації харчування, у сфері адміністративного та допоміжного обслуговування, у сфері мистецтва, спорту, розваг та відпочинку,</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8"/>
          <w:szCs w:val="28"/>
          <w:rtl w:val="0"/>
        </w:rPr>
        <w:t xml:space="preserve">оптової та роздрібної торгівлі; ремонт автотранспортних засобів і мотоциклів, будівництва, а також підприємств  професійної,  наукової та  технічної  діяльності  не перевищувала 92 відс. від середнього рівня по економіці області.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Станом на 1 вересня 2021 року заборгованість з виплати заробітної плати становила 5,0 млн гр</w:t>
      </w:r>
      <w:r w:rsidDel="00000000" w:rsidR="00000000" w:rsidRPr="00000000">
        <w:rPr>
          <w:rtl w:val="0"/>
        </w:rPr>
        <w:t xml:space="preserve">н.</w:t>
      </w:r>
      <w:r w:rsidDel="00000000" w:rsidR="00000000" w:rsidRPr="00000000">
        <w:rPr>
          <w:rFonts w:ascii="Times New Roman" w:cs="Times New Roman" w:eastAsia="Times New Roman" w:hAnsi="Times New Roman"/>
          <w:color w:val="000000"/>
          <w:sz w:val="28"/>
          <w:szCs w:val="28"/>
          <w:rtl w:val="0"/>
        </w:rPr>
        <w:t xml:space="preserve">, що </w:t>
      </w:r>
      <w:r w:rsidDel="00000000" w:rsidR="00000000" w:rsidRPr="00000000">
        <w:rPr>
          <w:rFonts w:ascii="Times New Roman" w:cs="Times New Roman" w:eastAsia="Times New Roman" w:hAnsi="Times New Roman"/>
          <w:sz w:val="28"/>
          <w:szCs w:val="28"/>
          <w:rtl w:val="0"/>
        </w:rPr>
        <w:t xml:space="preserve">порівняно</w:t>
      </w:r>
      <w:r w:rsidDel="00000000" w:rsidR="00000000" w:rsidRPr="00000000">
        <w:rPr>
          <w:rFonts w:ascii="Times New Roman" w:cs="Times New Roman" w:eastAsia="Times New Roman" w:hAnsi="Times New Roman"/>
          <w:color w:val="000000"/>
          <w:sz w:val="28"/>
          <w:szCs w:val="28"/>
          <w:rtl w:val="0"/>
        </w:rPr>
        <w:t xml:space="preserve"> до 1 січня 2021 року менше</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на 21,5 відс.</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Ринок праці</w:t>
      </w:r>
      <w:r w:rsidDel="00000000" w:rsidR="00000000" w:rsidRPr="00000000">
        <w:rPr>
          <w:rtl w:val="0"/>
        </w:rPr>
      </w:r>
    </w:p>
    <w:p w:rsidR="00000000" w:rsidDel="00000000" w:rsidP="00000000" w:rsidRDefault="00000000" w:rsidRPr="00000000" w14:paraId="000000E3">
      <w:pPr>
        <w:ind w:left="-2" w:firstLine="567"/>
        <w:rPr/>
      </w:pPr>
      <w:r w:rsidDel="00000000" w:rsidR="00000000" w:rsidRPr="00000000">
        <w:rPr>
          <w:rtl w:val="0"/>
        </w:rPr>
        <w:t xml:space="preserve">Упродовж 9 місяців поточного року послугами служби зайнятості скористалися 40,7 тис. осіб, з них 18,6 тис. мали статус зареєстрованого безробітного, що практично на рівні обсягів відповідного періоду попереднього року (98,6 відс.  та 99,6 відс.  відповідно). </w:t>
      </w:r>
    </w:p>
    <w:p w:rsidR="00000000" w:rsidDel="00000000" w:rsidP="00000000" w:rsidRDefault="00000000" w:rsidRPr="00000000" w14:paraId="000000E4">
      <w:pPr>
        <w:ind w:left="-2" w:firstLine="567"/>
        <w:rPr/>
      </w:pPr>
      <w:r w:rsidDel="00000000" w:rsidR="00000000" w:rsidRPr="00000000">
        <w:rPr>
          <w:rtl w:val="0"/>
        </w:rPr>
        <w:t xml:space="preserve">За січень-вересень поточного року за сприянням центрів зайнятості роботу отримали 7,4 тис. осіб, зокрема, 5,6 тис. зареєстрованих безробітних.</w:t>
      </w:r>
    </w:p>
    <w:p w:rsidR="00000000" w:rsidDel="00000000" w:rsidP="00000000" w:rsidRDefault="00000000" w:rsidRPr="00000000" w14:paraId="000000E5">
      <w:pPr>
        <w:ind w:left="-2" w:firstLine="567"/>
        <w:rPr/>
      </w:pPr>
      <w:r w:rsidDel="00000000" w:rsidR="00000000" w:rsidRPr="00000000">
        <w:rPr>
          <w:rtl w:val="0"/>
        </w:rPr>
        <w:t xml:space="preserve">З метою додаткового стимулювання мотивації до праці, матеріальної підтримки безробітних за сприяння обласної служби зайнятості забезпечено тимчасову зайнятість 550 осіб. </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Упродовж січня-вересня 2021 року роботодавцями області було подано інформацію про заплановане масове вивільнення 4,8 тис. працівників, що на     22,7 відс. менше </w:t>
      </w:r>
      <w:r w:rsidDel="00000000" w:rsidR="00000000" w:rsidRPr="00000000">
        <w:rPr>
          <w:rtl w:val="0"/>
        </w:rPr>
        <w:t xml:space="preserve">за </w:t>
      </w:r>
      <w:r w:rsidDel="00000000" w:rsidR="00000000" w:rsidRPr="00000000">
        <w:rPr>
          <w:rFonts w:ascii="Times New Roman" w:cs="Times New Roman" w:eastAsia="Times New Roman" w:hAnsi="Times New Roman"/>
          <w:color w:val="000000"/>
          <w:sz w:val="28"/>
          <w:szCs w:val="28"/>
          <w:rtl w:val="0"/>
        </w:rPr>
        <w:t xml:space="preserve">відповідн</w:t>
      </w:r>
      <w:r w:rsidDel="00000000" w:rsidR="00000000" w:rsidRPr="00000000">
        <w:rPr>
          <w:rtl w:val="0"/>
        </w:rPr>
        <w:t xml:space="preserve">ий</w:t>
      </w:r>
      <w:r w:rsidDel="00000000" w:rsidR="00000000" w:rsidRPr="00000000">
        <w:rPr>
          <w:rFonts w:ascii="Times New Roman" w:cs="Times New Roman" w:eastAsia="Times New Roman" w:hAnsi="Times New Roman"/>
          <w:color w:val="000000"/>
          <w:sz w:val="28"/>
          <w:szCs w:val="28"/>
          <w:rtl w:val="0"/>
        </w:rPr>
        <w:t xml:space="preserve"> період 2020 року. Найбільша кількість попереджених у м. Ужгород </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941 особа та 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м. Мукачеві та Мукачівському районі (600 осіб).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Із загальної кількості попереджених про масове вивільнення 42,3 відс.      (2,0 тис. осіб) становили працівники державного управління й оборони, обов'язкового соціального страхування, 30,0 відс. (1,4 тис. осіб) </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сфери охорони здоров'я та надання соціальної допомоги, 13,3 відс. (637 осіб) </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освітньої галузі.</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Станом на 1 жовтня 2021 року у Закарпатській обласній службі зайнятості кількість безробітних становила 4,9 тис. осіб, з яких 4,1 тис. – отримували допомогу по безробіттю. У порівнянні з </w:t>
      </w:r>
      <w:r w:rsidDel="00000000" w:rsidR="00000000" w:rsidRPr="00000000">
        <w:rPr>
          <w:rtl w:val="0"/>
        </w:rPr>
        <w:t xml:space="preserve">відповідним</w:t>
      </w:r>
      <w:r w:rsidDel="00000000" w:rsidR="00000000" w:rsidRPr="00000000">
        <w:rPr>
          <w:rFonts w:ascii="Times New Roman" w:cs="Times New Roman" w:eastAsia="Times New Roman" w:hAnsi="Times New Roman"/>
          <w:color w:val="000000"/>
          <w:sz w:val="28"/>
          <w:szCs w:val="28"/>
          <w:rtl w:val="0"/>
        </w:rPr>
        <w:t xml:space="preserve"> періодом 2020 року чисельність безробітних зменшилась на 48,2 відсотка. </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t xml:space="preserve">У січні-вересні 2021 року роботодавці проінформували центри зайнятості про наявність 10,8 тис. вакансій, що на 14,4 відс. менше, ніж у січні-вересні   2020 року.</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0D">
      <w:pPr>
        <w:ind w:left="-2" w:firstLine="0"/>
        <w:rPr>
          <w:b w:val="1"/>
        </w:rPr>
      </w:pPr>
      <w:r w:rsidDel="00000000" w:rsidR="00000000" w:rsidRPr="00000000">
        <w:rPr>
          <w:rtl w:val="0"/>
        </w:rPr>
      </w:r>
    </w:p>
    <w:p w:rsidR="00000000" w:rsidDel="00000000" w:rsidP="00000000" w:rsidRDefault="00000000" w:rsidRPr="00000000" w14:paraId="0000010E">
      <w:pPr>
        <w:ind w:left="-2" w:firstLine="567"/>
        <w:rPr>
          <w:b w:val="1"/>
        </w:rPr>
      </w:pPr>
      <w:r w:rsidDel="00000000" w:rsidR="00000000" w:rsidRPr="00000000">
        <w:rPr>
          <w:b w:val="1"/>
          <w:rtl w:val="0"/>
        </w:rPr>
        <w:t xml:space="preserve">1.2.</w:t>
        <w:tab/>
        <w:t xml:space="preserve">Аналіз соціально-економічного розвитку територіальних громад області у 2021 році</w:t>
      </w:r>
    </w:p>
    <w:p w:rsidR="00000000" w:rsidDel="00000000" w:rsidP="00000000" w:rsidRDefault="00000000" w:rsidRPr="00000000" w14:paraId="0000010F">
      <w:pPr>
        <w:ind w:left="-2" w:firstLine="567"/>
        <w:rPr>
          <w:b w:val="1"/>
        </w:rPr>
      </w:pPr>
      <w:r w:rsidDel="00000000" w:rsidR="00000000" w:rsidRPr="00000000">
        <w:rPr>
          <w:rtl w:val="0"/>
        </w:rPr>
      </w:r>
    </w:p>
    <w:p w:rsidR="00000000" w:rsidDel="00000000" w:rsidP="00000000" w:rsidRDefault="00000000" w:rsidRPr="00000000" w14:paraId="00000110">
      <w:pPr>
        <w:ind w:left="-2" w:firstLine="567"/>
        <w:rPr>
          <w:highlight w:val="white"/>
        </w:rPr>
      </w:pPr>
      <w:r w:rsidDel="00000000" w:rsidR="00000000" w:rsidRPr="00000000">
        <w:rPr>
          <w:highlight w:val="white"/>
          <w:rtl w:val="0"/>
        </w:rPr>
        <w:t xml:space="preserve">Відповідно до постанови Верховної Ради України від 17 липня 2020 року    № 807-ІХ „Про утворення та ліквідацію районів” у Закарпатській області. створено 6 районів, а саме: Ужгородський, Мукачівський, Хустський, Берегівський, Тячівський, Рахівський.</w:t>
      </w:r>
    </w:p>
    <w:p w:rsidR="00000000" w:rsidDel="00000000" w:rsidP="00000000" w:rsidRDefault="00000000" w:rsidRPr="00000000" w14:paraId="00000111">
      <w:pPr>
        <w:ind w:left="-2" w:firstLine="567"/>
        <w:rPr>
          <w:highlight w:val="white"/>
        </w:rPr>
      </w:pPr>
      <w:r w:rsidDel="00000000" w:rsidR="00000000" w:rsidRPr="00000000">
        <w:rPr>
          <w:highlight w:val="white"/>
          <w:rtl w:val="0"/>
        </w:rPr>
        <w:t xml:space="preserve">Згідно з Перспективним планом формування об’єднаних територіальних громад Закарпатської області, затвердженого розпорядженням Кабінету Міністрів України від 13 травня 2020 року № 572-р, у Закарпатській області утворено 64 </w:t>
      </w:r>
      <w:r w:rsidDel="00000000" w:rsidR="00000000" w:rsidRPr="00000000">
        <w:rPr>
          <w:rtl w:val="0"/>
        </w:rPr>
        <w:t xml:space="preserve">територіальні громади</w:t>
      </w:r>
      <w:r w:rsidDel="00000000" w:rsidR="00000000" w:rsidRPr="00000000">
        <w:rPr>
          <w:highlight w:val="white"/>
          <w:rtl w:val="0"/>
        </w:rPr>
        <w:t xml:space="preserve"> (11 міських, 18 селищних та 35 сільських), які</w:t>
      </w:r>
      <w:r w:rsidDel="00000000" w:rsidR="00000000" w:rsidRPr="00000000">
        <w:rPr>
          <w:rtl w:val="0"/>
        </w:rPr>
        <w:t xml:space="preserve"> займають 100 відс. площі краю</w:t>
      </w:r>
      <w:r w:rsidDel="00000000" w:rsidR="00000000" w:rsidRPr="00000000">
        <w:rPr>
          <w:highlight w:val="white"/>
          <w:rtl w:val="0"/>
        </w:rPr>
        <w:t xml:space="preserve"> з населенням 1250,1 тис. осіб.</w:t>
      </w:r>
    </w:p>
    <w:p w:rsidR="00000000" w:rsidDel="00000000" w:rsidP="00000000" w:rsidRDefault="00000000" w:rsidRPr="00000000" w14:paraId="00000112">
      <w:pPr>
        <w:ind w:left="-2" w:firstLine="567"/>
        <w:rPr/>
      </w:pPr>
      <w:r w:rsidDel="00000000" w:rsidR="00000000" w:rsidRPr="00000000">
        <w:rPr>
          <w:rtl w:val="0"/>
        </w:rPr>
        <w:tab/>
        <w:t xml:space="preserve">На 2021 рік в області затверджено 71 бюджет: 1 обласний, 6 районних і   64 бюджети територіальних громад. Прямі міжбюджетні відносини з державним бюджетом мають 65 місцевих бюджетів.</w:t>
      </w:r>
    </w:p>
    <w:p w:rsidR="00000000" w:rsidDel="00000000" w:rsidP="00000000" w:rsidRDefault="00000000" w:rsidRPr="00000000" w14:paraId="00000113">
      <w:pPr>
        <w:ind w:left="-2" w:firstLine="567"/>
        <w:rPr/>
      </w:pPr>
      <w:r w:rsidDel="00000000" w:rsidR="00000000" w:rsidRPr="00000000">
        <w:rPr>
          <w:rtl w:val="0"/>
        </w:rPr>
        <w:tab/>
        <w:t xml:space="preserve">Базову дотацію та 5 видів субвенцій територіальні громади отримують безпосередньо з державного бюджету, а дотацію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та інші види субвенцій – через обласний бюджет за рахунок відповідних коштів, отриманих з державного бюджету. Загалом територіальні громади у 2021 році по загальному фонду отримають з державного бюджету близько 5 792,5 млн гривень трансфертів. Серед них: </w:t>
      </w:r>
    </w:p>
    <w:p w:rsidR="00000000" w:rsidDel="00000000" w:rsidP="00000000" w:rsidRDefault="00000000" w:rsidRPr="00000000" w14:paraId="00000114">
      <w:pPr>
        <w:ind w:left="-2" w:firstLine="567"/>
        <w:rPr/>
      </w:pPr>
      <w:r w:rsidDel="00000000" w:rsidR="00000000" w:rsidRPr="00000000">
        <w:rPr>
          <w:rtl w:val="0"/>
        </w:rPr>
        <w:t xml:space="preserve">- базова дотація – 1180,5 млн грн;</w:t>
      </w:r>
    </w:p>
    <w:p w:rsidR="00000000" w:rsidDel="00000000" w:rsidP="00000000" w:rsidRDefault="00000000" w:rsidRPr="00000000" w14:paraId="00000115">
      <w:pPr>
        <w:ind w:left="-2" w:firstLine="567"/>
        <w:rPr/>
      </w:pPr>
      <w:r w:rsidDel="00000000" w:rsidR="00000000" w:rsidRPr="00000000">
        <w:rPr>
          <w:rtl w:val="0"/>
        </w:rPr>
        <w:t xml:space="preserve">- додаткова дотація на здійснення переданих з державного бюджету видатків з утримання закладів освіти та охорони здоров`я – 177,0 млн грн;</w:t>
      </w:r>
    </w:p>
    <w:p w:rsidR="00000000" w:rsidDel="00000000" w:rsidP="00000000" w:rsidRDefault="00000000" w:rsidRPr="00000000" w14:paraId="00000116">
      <w:pPr>
        <w:ind w:left="-2" w:firstLine="567"/>
        <w:rPr/>
      </w:pPr>
      <w:r w:rsidDel="00000000" w:rsidR="00000000" w:rsidRPr="00000000">
        <w:rPr>
          <w:rtl w:val="0"/>
        </w:rPr>
        <w:t xml:space="preserve">- освітня субвенція (з урахуванням коштів на здійснення переданих видатків у сфері освіти) – 4 141,4 млн грн;</w:t>
      </w:r>
    </w:p>
    <w:p w:rsidR="00000000" w:rsidDel="00000000" w:rsidP="00000000" w:rsidRDefault="00000000" w:rsidRPr="00000000" w14:paraId="00000117">
      <w:pPr>
        <w:ind w:left="-2" w:firstLine="567"/>
        <w:rPr/>
      </w:pPr>
      <w:r w:rsidDel="00000000" w:rsidR="00000000" w:rsidRPr="00000000">
        <w:rPr>
          <w:rtl w:val="0"/>
        </w:rPr>
        <w:t xml:space="preserve">- субвенція з державного бюджету місцевим бюджетам на здійснення заходів щодо соціально-економічного розвитку окремих територій – 99,5 млн грн;</w:t>
      </w:r>
    </w:p>
    <w:p w:rsidR="00000000" w:rsidDel="00000000" w:rsidP="00000000" w:rsidRDefault="00000000" w:rsidRPr="00000000" w14:paraId="00000118">
      <w:pPr>
        <w:ind w:left="-2" w:firstLine="567"/>
        <w:rPr/>
      </w:pPr>
      <w:r w:rsidDel="00000000" w:rsidR="00000000" w:rsidRPr="00000000">
        <w:rPr>
          <w:rtl w:val="0"/>
        </w:rPr>
        <w:t xml:space="preserve">- субвенція на створення мережі спеціалізованих служб підтримки осіб, які постраждали від домашнього насильства та/або насильства за ознакою статі – 16,9 млн грн;</w:t>
      </w:r>
    </w:p>
    <w:p w:rsidR="00000000" w:rsidDel="00000000" w:rsidP="00000000" w:rsidRDefault="00000000" w:rsidRPr="00000000" w14:paraId="00000119">
      <w:pPr>
        <w:ind w:left="-2" w:firstLine="567"/>
        <w:rPr/>
      </w:pPr>
      <w:r w:rsidDel="00000000" w:rsidR="00000000" w:rsidRPr="00000000">
        <w:rPr>
          <w:rtl w:val="0"/>
        </w:rPr>
        <w:t xml:space="preserve">- субвенція на розвиток мережі центрів надання адміністративних послуг – 5,2 млн грн;</w:t>
      </w:r>
    </w:p>
    <w:p w:rsidR="00000000" w:rsidDel="00000000" w:rsidP="00000000" w:rsidRDefault="00000000" w:rsidRPr="00000000" w14:paraId="0000011A">
      <w:pPr>
        <w:ind w:left="-2" w:firstLine="567"/>
        <w:rPr/>
      </w:pPr>
      <w:r w:rsidDel="00000000" w:rsidR="00000000" w:rsidRPr="00000000">
        <w:rPr>
          <w:rtl w:val="0"/>
        </w:rPr>
        <w:t xml:space="preserve">- субвенція на реалізацію заходів, спрямованих на підвищення доступності широкосмугового доступу до Інтернету в сільській місцевості – 3,4 млн грн;</w:t>
      </w:r>
    </w:p>
    <w:p w:rsidR="00000000" w:rsidDel="00000000" w:rsidP="00000000" w:rsidRDefault="00000000" w:rsidRPr="00000000" w14:paraId="0000011B">
      <w:pPr>
        <w:ind w:left="-2" w:firstLine="567"/>
        <w:rPr/>
      </w:pPr>
      <w:r w:rsidDel="00000000" w:rsidR="00000000" w:rsidRPr="00000000">
        <w:rPr>
          <w:rtl w:val="0"/>
        </w:rPr>
        <w:t xml:space="preserve">- субвенція на надання державної підтримки особам з особливими освітніми потребами – 15,5 млн грн;</w:t>
      </w:r>
    </w:p>
    <w:p w:rsidR="00000000" w:rsidDel="00000000" w:rsidP="00000000" w:rsidRDefault="00000000" w:rsidRPr="00000000" w14:paraId="0000011C">
      <w:pPr>
        <w:ind w:left="-2" w:firstLine="567"/>
        <w:rPr/>
      </w:pPr>
      <w:r w:rsidDel="00000000" w:rsidR="00000000" w:rsidRPr="00000000">
        <w:rPr>
          <w:rtl w:val="0"/>
        </w:rPr>
        <w:t xml:space="preserve">- cубвенція на виплату грошової компенсації за належні для отримання жилі приміщення для сімей осіб, визначених абзацами 5-8 пункту 1 статті 10 Закону України „Про статус ветеранів війни, гарантії їх соціального захисту” –            3,1 млн грн;</w:t>
      </w:r>
    </w:p>
    <w:p w:rsidR="00000000" w:rsidDel="00000000" w:rsidP="00000000" w:rsidRDefault="00000000" w:rsidRPr="00000000" w14:paraId="0000011D">
      <w:pPr>
        <w:ind w:left="-2" w:firstLine="567"/>
        <w:rPr/>
      </w:pPr>
      <w:r w:rsidDel="00000000" w:rsidR="00000000" w:rsidRPr="00000000">
        <w:rPr>
          <w:rtl w:val="0"/>
        </w:rPr>
        <w:t xml:space="preserve">- субвенція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інвалідність яких настала внаслідок поранення, контузій, каліцтва або захворювання, пов’язаних з перебуванням у цих державах, визначених пунктом 7 частини         2 статті 7 Закону України „Про статус ветеранів війни, гарантії їх соціального захисту”, та які потребують поліпшення житлових умов – 1,1 млн грн;</w:t>
      </w:r>
    </w:p>
    <w:p w:rsidR="00000000" w:rsidDel="00000000" w:rsidP="00000000" w:rsidRDefault="00000000" w:rsidRPr="00000000" w14:paraId="0000011E">
      <w:pPr>
        <w:ind w:left="-2" w:firstLine="567"/>
        <w:rPr/>
      </w:pPr>
      <w:r w:rsidDel="00000000" w:rsidR="00000000" w:rsidRPr="00000000">
        <w:rPr>
          <w:rtl w:val="0"/>
        </w:rPr>
        <w:t xml:space="preserve">-</w:t>
      </w:r>
      <w:r w:rsidDel="00000000" w:rsidR="00000000" w:rsidRPr="00000000">
        <w:rPr>
          <w:sz w:val="36"/>
          <w:szCs w:val="36"/>
          <w:rtl w:val="0"/>
        </w:rPr>
        <w:t xml:space="preserve"> </w:t>
      </w:r>
      <w:r w:rsidDel="00000000" w:rsidR="00000000" w:rsidRPr="00000000">
        <w:rPr>
          <w:rtl w:val="0"/>
        </w:rPr>
        <w:t xml:space="preserve">субвенція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 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ІІІ групи відповідно до пунктів 11-14 частини другої статті 7 або учасниками бойових дій відповідно до пунктів 19-20  частини першої статті 6 Закону України „Про статус ветеранів війни, гарантії їх соціального захисту”, та які потребують поліпшення житлових умов – 0,9 млн грн;</w:t>
      </w:r>
    </w:p>
    <w:p w:rsidR="00000000" w:rsidDel="00000000" w:rsidP="00000000" w:rsidRDefault="00000000" w:rsidRPr="00000000" w14:paraId="0000011F">
      <w:pPr>
        <w:ind w:left="-2" w:firstLine="567"/>
        <w:rPr/>
      </w:pPr>
      <w:r w:rsidDel="00000000" w:rsidR="00000000" w:rsidRPr="00000000">
        <w:rPr>
          <w:rtl w:val="0"/>
        </w:rPr>
        <w:t xml:space="preserve">- субвенція на здійснення підтримки окремих закладів та заходів у системі охорони здоров`я – 37,5 млн грн;</w:t>
      </w:r>
    </w:p>
    <w:p w:rsidR="00000000" w:rsidDel="00000000" w:rsidP="00000000" w:rsidRDefault="00000000" w:rsidRPr="00000000" w14:paraId="00000120">
      <w:pPr>
        <w:ind w:left="-2" w:firstLine="567"/>
        <w:rPr/>
      </w:pPr>
      <w:r w:rsidDel="00000000" w:rsidR="00000000" w:rsidRPr="00000000">
        <w:rPr>
          <w:rtl w:val="0"/>
        </w:rPr>
        <w:t xml:space="preserve">-</w:t>
      </w:r>
      <w:r w:rsidDel="00000000" w:rsidR="00000000" w:rsidRPr="00000000">
        <w:rPr>
          <w:sz w:val="36"/>
          <w:szCs w:val="36"/>
          <w:rtl w:val="0"/>
        </w:rPr>
        <w:t xml:space="preserve"> </w:t>
      </w:r>
      <w:r w:rsidDel="00000000" w:rsidR="00000000" w:rsidRPr="00000000">
        <w:rPr>
          <w:rtl w:val="0"/>
        </w:rPr>
        <w:t xml:space="preserve">субвенція на реалізацію інфраструктурних проектів та розвиток об'єктів соціально-культурної сфери – 50,0 млн грн;</w:t>
      </w:r>
    </w:p>
    <w:p w:rsidR="00000000" w:rsidDel="00000000" w:rsidP="00000000" w:rsidRDefault="00000000" w:rsidRPr="00000000" w14:paraId="00000121">
      <w:pPr>
        <w:ind w:left="-2" w:firstLine="567"/>
        <w:rPr/>
      </w:pPr>
      <w:r w:rsidDel="00000000" w:rsidR="00000000" w:rsidRPr="00000000">
        <w:rPr>
          <w:rtl w:val="0"/>
        </w:rPr>
        <w:t xml:space="preserve">- субвенція з місцевого бюджету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 6,3 млн грн;</w:t>
      </w:r>
    </w:p>
    <w:p w:rsidR="00000000" w:rsidDel="00000000" w:rsidP="00000000" w:rsidRDefault="00000000" w:rsidRPr="00000000" w14:paraId="00000122">
      <w:pPr>
        <w:ind w:left="-2" w:firstLine="567"/>
        <w:rPr/>
      </w:pPr>
      <w:r w:rsidDel="00000000" w:rsidR="00000000" w:rsidRPr="00000000">
        <w:rPr>
          <w:rtl w:val="0"/>
        </w:rPr>
        <w:t xml:space="preserve">- субвенція на забезпечення якісної, сучасної та доступної загальної середньої освіти „Нова українська школа” – 54,2 млн грн.</w:t>
      </w:r>
    </w:p>
    <w:p w:rsidR="00000000" w:rsidDel="00000000" w:rsidP="00000000" w:rsidRDefault="00000000" w:rsidRPr="00000000" w14:paraId="00000123">
      <w:pPr>
        <w:ind w:left="-2" w:firstLine="567"/>
        <w:rPr/>
      </w:pPr>
      <w:r w:rsidDel="00000000" w:rsidR="00000000" w:rsidRPr="00000000">
        <w:rPr>
          <w:rtl w:val="0"/>
        </w:rPr>
        <w:t xml:space="preserve">Реверсну дотацію перераховують до державного бюджету                           6 територіальних громад, на загальну суму  181,7 млн. грн.</w:t>
      </w:r>
    </w:p>
    <w:p w:rsidR="00000000" w:rsidDel="00000000" w:rsidP="00000000" w:rsidRDefault="00000000" w:rsidRPr="00000000" w14:paraId="00000124">
      <w:pPr>
        <w:ind w:left="-2" w:firstLine="567"/>
        <w:rPr/>
      </w:pPr>
      <w:r w:rsidDel="00000000" w:rsidR="00000000" w:rsidRPr="00000000">
        <w:rPr>
          <w:rtl w:val="0"/>
        </w:rPr>
        <w:t xml:space="preserve">У середньому по територіальних громадах трансферти з державного бюджету займають 53,6 відс. загального обсягу доходів місцевих бюджетів. Найбільша питома вага дотацій і субвенцій у надходженнях у Колочавській – 86,0 відс., Кам’янській - 85,5 відс., Драгівській – 84,6 відс., Керецьківській –    83,4 відс. територіальних громадах. Найменше трансферти займають у Холмківській – 19,0 відс. та Ужгородській – 20,0 відс. територіальних громадах. Понад 80,0 відс. питома вага трансфертів у доходах місцевих бюджетів – у 9 територіальних громад, від 70,0 відс. до 80,0 відс. – у 21 територіальній громаді та від 60 відс. до 70 відс. – у 12 громадах.</w:t>
      </w:r>
    </w:p>
    <w:p w:rsidR="00000000" w:rsidDel="00000000" w:rsidP="00000000" w:rsidRDefault="00000000" w:rsidRPr="00000000" w14:paraId="00000125">
      <w:pPr>
        <w:ind w:left="-2" w:firstLine="567"/>
        <w:rPr/>
      </w:pPr>
      <w:r w:rsidDel="00000000" w:rsidR="00000000" w:rsidRPr="00000000">
        <w:rPr>
          <w:rtl w:val="0"/>
        </w:rPr>
        <w:tab/>
        <w:t xml:space="preserve">Доходи загального фонду бюджетів територіальних громад без врахування трансфертів з державного бюджету (по плану) на 1 мешканця у середньому становлять 4699 грн. Найбільшим цей показник є у Холмківській – 11783 грн. та Ужгородській – 10122 грн. територіальних громадах. Найменше доходів на одного мешканця у Драгівській – 1050 грн., Керецьківській – 1062 грн. В 26 територіальних громадах не перевищує розмір надходжень місцевих бюджетів на одного жителя двох тисяч гривень. Понад чотири тисячі гривень на одного мешканця планується отримати надходжень у 15 громадах.</w:t>
      </w:r>
    </w:p>
    <w:p w:rsidR="00000000" w:rsidDel="00000000" w:rsidP="00000000" w:rsidRDefault="00000000" w:rsidRPr="00000000" w14:paraId="00000126">
      <w:pPr>
        <w:ind w:left="-2" w:firstLine="567"/>
        <w:rPr/>
      </w:pPr>
      <w:r w:rsidDel="00000000" w:rsidR="00000000" w:rsidRPr="00000000">
        <w:rPr>
          <w:rtl w:val="0"/>
        </w:rPr>
        <w:t xml:space="preserve">Територіальні громади області і надалі потребують розбудови соціальної інфраструктури, зокрема у сільській місцевості, доволі велика їх кількість має  обмежені фінансові ресурси, їм бракує кваліфікованих кадрів та досвіду стратегічного планування. </w:t>
      </w:r>
    </w:p>
    <w:p w:rsidR="00000000" w:rsidDel="00000000" w:rsidP="00000000" w:rsidRDefault="00000000" w:rsidRPr="00000000" w14:paraId="00000127">
      <w:pPr>
        <w:ind w:left="-2" w:firstLine="567"/>
        <w:rPr/>
      </w:pPr>
      <w:r w:rsidDel="00000000" w:rsidR="00000000" w:rsidRPr="00000000">
        <w:rPr>
          <w:rtl w:val="0"/>
        </w:rPr>
        <w:t xml:space="preserve">З метою актуалізації інформації про соціально-економічний розвиток громад, облдержадміністрацією у серпні поточного року проведено паспортизацію усіх 64 територіальних громад. Якісна і детальна паспортизація громад із врахуванням досвіду розвитку флагманських громад допомогла виявити основні точки на яких кожна громада розбудовує свою спроможність, що передбачає забезпечити належний рівень надання публічних послуг, зокрема у сфері освіти, культури, охорони здоров’я, соціального захисту, житлово-комунального господарства, з урахуванням кадрових ресурсів, фінансового забезпечення та розвитку інфраструктури відповідної адміністративно-територіальної одиниці.     У паспортах ТГ описана інформація щодо:</w:t>
      </w:r>
    </w:p>
    <w:p w:rsidR="00000000" w:rsidDel="00000000" w:rsidP="00000000" w:rsidRDefault="00000000" w:rsidRPr="00000000" w14:paraId="00000128">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Чисельності населення та площі території ТГ; </w:t>
      </w:r>
    </w:p>
    <w:p w:rsidR="00000000" w:rsidDel="00000000" w:rsidP="00000000" w:rsidRDefault="00000000" w:rsidRPr="00000000" w14:paraId="00000129">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Кількості та найменування населених пунктів, що входять до складу ТГ;</w:t>
      </w:r>
    </w:p>
    <w:p w:rsidR="00000000" w:rsidDel="00000000" w:rsidP="00000000" w:rsidRDefault="00000000" w:rsidRPr="00000000" w14:paraId="0000012A">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Обсягу доходів спроможної ТГ; </w:t>
      </w:r>
    </w:p>
    <w:p w:rsidR="00000000" w:rsidDel="00000000" w:rsidP="00000000" w:rsidRDefault="00000000" w:rsidRPr="00000000" w14:paraId="0000012B">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Затверджених органами місцевого самоврядування ставок податків і зборів ТГ;</w:t>
      </w:r>
    </w:p>
    <w:p w:rsidR="00000000" w:rsidDel="00000000" w:rsidP="00000000" w:rsidRDefault="00000000" w:rsidRPr="00000000" w14:paraId="0000012C">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Кількості закладів, що утримуються за рахунок бюджету ТГ;</w:t>
      </w:r>
    </w:p>
    <w:p w:rsidR="00000000" w:rsidDel="00000000" w:rsidP="00000000" w:rsidRDefault="00000000" w:rsidRPr="00000000" w14:paraId="0000012D">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Підприємств, установ і організацій, які розміщені на території ТГ;</w:t>
      </w:r>
    </w:p>
    <w:p w:rsidR="00000000" w:rsidDel="00000000" w:rsidP="00000000" w:rsidRDefault="00000000" w:rsidRPr="00000000" w14:paraId="0000012E">
      <w:pPr>
        <w:numPr>
          <w:ilvl w:val="0"/>
          <w:numId w:val="11"/>
        </w:numPr>
        <w:spacing w:line="276" w:lineRule="auto"/>
        <w:ind w:left="0" w:firstLine="426"/>
        <w:rPr>
          <w:rFonts w:ascii="Times New Roman" w:cs="Times New Roman" w:eastAsia="Times New Roman" w:hAnsi="Times New Roman"/>
        </w:rPr>
      </w:pPr>
      <w:r w:rsidDel="00000000" w:rsidR="00000000" w:rsidRPr="00000000">
        <w:rPr>
          <w:rtl w:val="0"/>
        </w:rPr>
        <w:t xml:space="preserve">Наявність вільних площ для інвестування та приміщень;</w:t>
      </w:r>
    </w:p>
    <w:p w:rsidR="00000000" w:rsidDel="00000000" w:rsidP="00000000" w:rsidRDefault="00000000" w:rsidRPr="00000000" w14:paraId="0000012F">
      <w:pPr>
        <w:numPr>
          <w:ilvl w:val="0"/>
          <w:numId w:val="11"/>
        </w:numPr>
        <w:spacing w:after="200" w:line="276" w:lineRule="auto"/>
        <w:ind w:left="0" w:firstLine="426"/>
        <w:rPr>
          <w:rFonts w:ascii="Times New Roman" w:cs="Times New Roman" w:eastAsia="Times New Roman" w:hAnsi="Times New Roman"/>
        </w:rPr>
      </w:pPr>
      <w:r w:rsidDel="00000000" w:rsidR="00000000" w:rsidRPr="00000000">
        <w:rPr>
          <w:rtl w:val="0"/>
        </w:rPr>
        <w:t xml:space="preserve">Ресурсів громади тощо.</w:t>
      </w:r>
    </w:p>
    <w:p w:rsidR="00000000" w:rsidDel="00000000" w:rsidP="00000000" w:rsidRDefault="00000000" w:rsidRPr="00000000" w14:paraId="00000130">
      <w:pPr>
        <w:ind w:left="-2" w:firstLine="567"/>
        <w:rPr/>
      </w:pPr>
      <w:r w:rsidDel="00000000" w:rsidR="00000000" w:rsidRPr="00000000">
        <w:rPr>
          <w:rtl w:val="0"/>
        </w:rPr>
        <w:t xml:space="preserve">Паспортизація територіальних громад області дозволяє робити прогноз соціально-економічних показників і для кожної з громад слугує основою при розробці якісних стратегій розвитку.</w:t>
      </w:r>
    </w:p>
    <w:p w:rsidR="00000000" w:rsidDel="00000000" w:rsidP="00000000" w:rsidRDefault="00000000" w:rsidRPr="00000000" w14:paraId="00000131">
      <w:pPr>
        <w:ind w:left="-2" w:firstLine="567"/>
        <w:rPr/>
      </w:pPr>
      <w:r w:rsidDel="00000000" w:rsidR="00000000" w:rsidRPr="00000000">
        <w:rPr>
          <w:rtl w:val="0"/>
        </w:rPr>
        <w:t xml:space="preserve">Відповідно до Закону України „</w:t>
      </w:r>
      <w:hyperlink r:id="rId6">
        <w:r w:rsidDel="00000000" w:rsidR="00000000" w:rsidRPr="00000000">
          <w:rPr>
            <w:rtl w:val="0"/>
          </w:rPr>
          <w:t xml:space="preserve">Про співробітництво територіальних громад</w:t>
        </w:r>
      </w:hyperlink>
      <w:r w:rsidDel="00000000" w:rsidR="00000000" w:rsidRPr="00000000">
        <w:rPr>
          <w:rtl w:val="0"/>
        </w:rPr>
        <w:t xml:space="preserve">ˮ передбачений механізм міжмуніципальної співпраці територіальних громад, який дозволяє консолідувати зусилля для вирішення актуальних і проблемних питань, що виникають в процесі їх розбудови. Таким чином питання, які складно вирішувати самостійно: збір, утилізація та переробка сміття; забезпечення якісного централізованого водопостачання та водовідведення; ремонт та прибирання доріг, організація пасажирських перевезень, утримання пожежної охорони, розвиток туристичного потенціалу, вирішення питань освіти знаходять швидше і ефективніше рішення.</w:t>
      </w:r>
    </w:p>
    <w:p w:rsidR="00000000" w:rsidDel="00000000" w:rsidP="00000000" w:rsidRDefault="00000000" w:rsidRPr="00000000" w14:paraId="00000132">
      <w:pPr>
        <w:ind w:left="-2" w:firstLine="567"/>
        <w:rPr/>
      </w:pPr>
      <w:r w:rsidDel="00000000" w:rsidR="00000000" w:rsidRPr="00000000">
        <w:rPr>
          <w:rtl w:val="0"/>
        </w:rPr>
        <w:t xml:space="preserve">З метою поширення механізму ефективної співпраці, у тому числі з громадами різних куточків України у вересні поточного року, за сприяння Закарпатської облдержадміністрації, у м. Хуст голови територіальних громад Закарпаття, Київщини та Запоріжжя підписали Меморандум про партнерство.   У документі передбачено взаємовигідну співпрацю у галузях туризму, культури, освіти, екології та управління місцевим самоврядуванням. Тристороння угода стала одним із ключових елементів стратегічного розвитку громад Західної, Центральної і Південної України та основою для подальшого укладання договору про міжмуніципальне співробітництво, а також відправною точкою для якісних змін у різних сферах суспільного життя громад краю.</w:t>
      </w:r>
    </w:p>
    <w:p w:rsidR="00000000" w:rsidDel="00000000" w:rsidP="00000000" w:rsidRDefault="00000000" w:rsidRPr="00000000" w14:paraId="00000133">
      <w:pPr>
        <w:ind w:left="-2" w:firstLine="567"/>
        <w:rPr/>
      </w:pPr>
      <w:r w:rsidDel="00000000" w:rsidR="00000000" w:rsidRPr="00000000">
        <w:rPr>
          <w:rtl w:val="0"/>
        </w:rPr>
        <w:t xml:space="preserve">Також упродовж 2021 року ТГ області укладено 3 міжмуніципальні договори:</w:t>
      </w:r>
    </w:p>
    <w:p w:rsidR="00000000" w:rsidDel="00000000" w:rsidP="00000000" w:rsidRDefault="00000000" w:rsidRPr="00000000" w14:paraId="00000134">
      <w:pPr>
        <w:numPr>
          <w:ilvl w:val="0"/>
          <w:numId w:val="3"/>
        </w:numPr>
        <w:ind w:left="-2" w:firstLine="567"/>
      </w:pPr>
      <w:r w:rsidDel="00000000" w:rsidR="00000000" w:rsidRPr="00000000">
        <w:rPr>
          <w:rtl w:val="0"/>
        </w:rPr>
        <w:t xml:space="preserve">„Про співробітництво територіальних громад у формі реалізації спільного проекту з будівництва та розміщення сміттєсортувального заводу на території Полянської сільської радиˮ – між 16 громадами;</w:t>
      </w:r>
    </w:p>
    <w:p w:rsidR="00000000" w:rsidDel="00000000" w:rsidP="00000000" w:rsidRDefault="00000000" w:rsidRPr="00000000" w14:paraId="00000135">
      <w:pPr>
        <w:numPr>
          <w:ilvl w:val="0"/>
          <w:numId w:val="3"/>
        </w:numPr>
        <w:ind w:left="-2" w:firstLine="567"/>
      </w:pPr>
      <w:r w:rsidDel="00000000" w:rsidR="00000000" w:rsidRPr="00000000">
        <w:rPr>
          <w:rtl w:val="0"/>
        </w:rPr>
        <w:t xml:space="preserve">„Про співробітництво територіальних громад у формі реалізації спільного проекту щодо розвитку туризму „ГУЦУЛ  ЕТНОСˮ – між 14 громадами;</w:t>
      </w:r>
    </w:p>
    <w:p w:rsidR="00000000" w:rsidDel="00000000" w:rsidP="00000000" w:rsidRDefault="00000000" w:rsidRPr="00000000" w14:paraId="00000136">
      <w:pPr>
        <w:numPr>
          <w:ilvl w:val="0"/>
          <w:numId w:val="3"/>
        </w:numPr>
        <w:ind w:left="-2" w:firstLine="567"/>
      </w:pPr>
      <w:r w:rsidDel="00000000" w:rsidR="00000000" w:rsidRPr="00000000">
        <w:rPr>
          <w:rtl w:val="0"/>
        </w:rPr>
        <w:t xml:space="preserve">„Про співробітництво територіальних громад в частині делегування виконання завдань (у сфері первинної медичної допомоги)ˮ – між 2 громадами.</w:t>
      </w:r>
      <w:r w:rsidDel="00000000" w:rsidR="00000000" w:rsidRPr="00000000">
        <w:br w:type="page"/>
      </w:r>
      <w:r w:rsidDel="00000000" w:rsidR="00000000" w:rsidRPr="00000000">
        <w:rPr>
          <w:rtl w:val="0"/>
        </w:rPr>
      </w:r>
    </w:p>
    <w:p w:rsidR="00000000" w:rsidDel="00000000" w:rsidP="00000000" w:rsidRDefault="00000000" w:rsidRPr="00000000" w14:paraId="00000137">
      <w:pPr>
        <w:ind w:left="0" w:firstLine="0"/>
        <w:jc w:val="center"/>
        <w:rPr>
          <w:b w:val="1"/>
          <w:sz w:val="32"/>
          <w:szCs w:val="32"/>
        </w:rPr>
      </w:pPr>
      <w:r w:rsidDel="00000000" w:rsidR="00000000" w:rsidRPr="00000000">
        <w:rPr>
          <w:rFonts w:ascii="Times New Roman" w:cs="Times New Roman" w:eastAsia="Times New Roman" w:hAnsi="Times New Roman"/>
          <w:b w:val="1"/>
          <w:color w:val="000000"/>
          <w:sz w:val="32"/>
          <w:szCs w:val="32"/>
          <w:rtl w:val="0"/>
        </w:rPr>
        <w:t xml:space="preserve">РОЗДІЛ 2. </w:t>
      </w:r>
      <w:r w:rsidDel="00000000" w:rsidR="00000000" w:rsidRPr="00000000">
        <w:rPr>
          <w:b w:val="1"/>
          <w:sz w:val="32"/>
          <w:szCs w:val="32"/>
          <w:rtl w:val="0"/>
        </w:rPr>
        <w:t xml:space="preserve">Перспективи та основні завдання економічного і соціального розвитку області у 2022 році.</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40" w:lineRule="auto"/>
        <w:ind w:left="-2" w:firstLine="567"/>
        <w:jc w:val="center"/>
        <w:rPr>
          <w:b w:val="1"/>
        </w:rPr>
      </w:pPr>
      <w:r w:rsidDel="00000000" w:rsidR="00000000" w:rsidRPr="00000000">
        <w:rPr>
          <w:rtl w:val="0"/>
        </w:rPr>
      </w:r>
    </w:p>
    <w:p w:rsidR="00000000" w:rsidDel="00000000" w:rsidP="00000000" w:rsidRDefault="00000000" w:rsidRPr="00000000" w14:paraId="00000139">
      <w:pPr>
        <w:ind w:left="-2" w:firstLine="567"/>
        <w:rPr>
          <w:b w:val="1"/>
        </w:rPr>
      </w:pPr>
      <w:r w:rsidDel="00000000" w:rsidR="00000000" w:rsidRPr="00000000">
        <w:rPr>
          <w:b w:val="1"/>
          <w:rtl w:val="0"/>
        </w:rPr>
        <w:t xml:space="preserve">2.1. Актуальні питання, завдання та заходи соціально-економічного розвитку області у 2022 році: галузевий розріз</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line="240" w:lineRule="auto"/>
        <w:ind w:left="-2" w:firstLine="567"/>
        <w:rPr>
          <w:b w:val="1"/>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Зовнішньоекономічна діяльність та інвестиційна політика </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line="240" w:lineRule="auto"/>
        <w:ind w:left="-2" w:righ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мережі індустріальних парків; </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line="240" w:lineRule="auto"/>
        <w:ind w:left="-2" w:righ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модернізація промислової та транспортно-логістичної інфраструктури області; </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line="240" w:lineRule="auto"/>
        <w:ind w:left="-2" w:righ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збереження трудового потенціалу; залучення іноземного капіталу у інвестиційні проекти зі значними інвестиціями на території області; </w:t>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line="240" w:lineRule="auto"/>
        <w:ind w:left="-2" w:righ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формування </w:t>
      </w:r>
      <w:r w:rsidDel="00000000" w:rsidR="00000000" w:rsidRPr="00000000">
        <w:rPr>
          <w:rFonts w:ascii="Times New Roman" w:cs="Times New Roman" w:eastAsia="Times New Roman" w:hAnsi="Times New Roman"/>
          <w:color w:val="000000"/>
          <w:sz w:val="28"/>
          <w:szCs w:val="28"/>
          <w:rtl w:val="0"/>
        </w:rPr>
        <w:t xml:space="preserve">сприятливого інвестиційного іміджу області для іноземних інвесторів; відсутність авіасполучення між Ужгородом та </w:t>
      </w:r>
      <w:r w:rsidDel="00000000" w:rsidR="00000000" w:rsidRPr="00000000">
        <w:rPr>
          <w:rtl w:val="0"/>
        </w:rPr>
        <w:t xml:space="preserve">країнами </w:t>
      </w:r>
      <w:r w:rsidDel="00000000" w:rsidR="00000000" w:rsidRPr="00000000">
        <w:rPr>
          <w:rFonts w:ascii="Times New Roman" w:cs="Times New Roman" w:eastAsia="Times New Roman" w:hAnsi="Times New Roman"/>
          <w:color w:val="000000"/>
          <w:sz w:val="28"/>
          <w:szCs w:val="28"/>
          <w:rtl w:val="0"/>
        </w:rPr>
        <w:t xml:space="preserve">Європейськ</w:t>
      </w:r>
      <w:r w:rsidDel="00000000" w:rsidR="00000000" w:rsidRPr="00000000">
        <w:rPr>
          <w:rtl w:val="0"/>
        </w:rPr>
        <w:t xml:space="preserve">ого</w:t>
      </w:r>
      <w:r w:rsidDel="00000000" w:rsidR="00000000" w:rsidRPr="00000000">
        <w:rPr>
          <w:rFonts w:ascii="Times New Roman" w:cs="Times New Roman" w:eastAsia="Times New Roman" w:hAnsi="Times New Roman"/>
          <w:color w:val="000000"/>
          <w:sz w:val="28"/>
          <w:szCs w:val="28"/>
          <w:rtl w:val="0"/>
        </w:rPr>
        <w:t xml:space="preserve"> Союз</w:t>
      </w:r>
      <w:r w:rsidDel="00000000" w:rsidR="00000000" w:rsidRPr="00000000">
        <w:rPr>
          <w:rtl w:val="0"/>
        </w:rPr>
        <w:t xml:space="preserve">у</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w:t>
      </w:r>
      <w:r w:rsidDel="00000000" w:rsidR="00000000" w:rsidRPr="00000000">
        <w:rPr>
          <w:rFonts w:ascii="Times New Roman" w:cs="Times New Roman" w:eastAsia="Times New Roman" w:hAnsi="Times New Roman"/>
          <w:b w:val="1"/>
          <w:color w:val="000000"/>
          <w:sz w:val="28"/>
          <w:szCs w:val="28"/>
          <w:rtl w:val="0"/>
        </w:rPr>
        <w:t xml:space="preserve"> заходи:</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стимулювання розвитку мережі індустріальних парків;</w:t>
      </w:r>
    </w:p>
    <w:p w:rsidR="00000000" w:rsidDel="00000000" w:rsidP="00000000" w:rsidRDefault="00000000" w:rsidRPr="00000000" w14:paraId="00000143">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організація та проведення офіційних зустрічей та конференцій з питань популяризації інвестиційних можливостей та розвитку експортного потенціалу підприємств області;</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актуалізація та поширення інформації про інвестиційні та експортні пропозиції територіальних громад з метою залучення інвестиційних коштів у їх розвиток, земельні ділянки, об’єкти нерухомості, які пропонуються для реалізації інвестиційних </w:t>
      </w:r>
      <w:r w:rsidDel="00000000" w:rsidR="00000000" w:rsidRPr="00000000">
        <w:rPr>
          <w:rFonts w:ascii="Times New Roman" w:cs="Times New Roman" w:eastAsia="Times New Roman" w:hAnsi="Times New Roman"/>
          <w:sz w:val="28"/>
          <w:szCs w:val="28"/>
          <w:rtl w:val="0"/>
        </w:rPr>
        <w:t xml:space="preserve">проектів</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надання консультативно-методичної допомоги територіальним громадам щодо розробки інвестиційних паспортів та інвестиційних </w:t>
      </w:r>
      <w:r w:rsidDel="00000000" w:rsidR="00000000" w:rsidRPr="00000000">
        <w:rPr>
          <w:rFonts w:ascii="Times New Roman" w:cs="Times New Roman" w:eastAsia="Times New Roman" w:hAnsi="Times New Roman"/>
          <w:sz w:val="28"/>
          <w:szCs w:val="28"/>
          <w:rtl w:val="0"/>
        </w:rPr>
        <w:t xml:space="preserve">проектів, інформаційний супровід реалізації проектів зі значними інвестиціями на території області</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залучення представників бізнес-спільноти області до участі у інвестиційних форумах та бізнес-конференціях;</w: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співпраця та налагодження обміну інформацією з зацікавленими державними установами у напрямі розвитку зовнішньоекономічних зв’язків та залучення інвестицій, офіційними представництвами України за кордоном, у тому числі торговельно-економічними місіями у їх складі, для промоції інвестиційного та експортного потенціалу підприємств області під час виставково-ярмаркових заходів, презентацій, візитів;</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налагодження оперативного обміну актуальною інформацією з питань інвестування.</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Промисловість</w:t>
      </w:r>
      <w:r w:rsidDel="00000000" w:rsidR="00000000" w:rsidRPr="00000000">
        <w:rPr>
          <w:rtl w:val="0"/>
        </w:rPr>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line="240" w:lineRule="auto"/>
        <w:ind w:left="-2" w:firstLine="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високі ціни на енергоносії, сировину і матеріали; брак робочої сили та кваліфікованих робітників; </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низька конкурентоспроможність продукції на внутрішньому і зовнішньому ринках через застаріле та енергоємне обладнання та низька інноваційність; </w:t>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фінансові обмеження; неповна завантаженість виробничих потужностей; </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значна потреба у внутрішніх та зовнішніх інвестиціях для відновлення і розвитку виробництв</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частина машинобудівних підприємств та переважна більшість підприємств легкої промисловості працює за давальницькою схемою і залежить від зарубіжних партнерів, що стримує розвиток вітчизняних підприємств, які спеціалізуються на виробництві сировинної продукції.</w:t>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промислових та індустріальних парків на території області; </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впровадження прогресивних технологічних процесів; </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освоєння нових конкурентоспроможних виробів; </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промоція експортних можливостей регіону та просування товаровиробників області; </w:t>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та сприяння розвитку виробництва товарів, які стануть альтернативою полімерам (упаковка, тара) та популяризація їх використання в торговельних закладах; </w:t>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перехід підприємств від давальницької схеми виробництва на виготовлення продукції з власної сировини; </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подальше залучення іноземних та вітчизняних інвестицій. </w:t>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Внутрішня торгівля</w:t>
      </w: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скорочення кількості підприємств – юридичних осіб; </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наявність несанкціонованої та стихійної торгівлі, наслідками якої є порушення правил торгівлі, прав споживачів, реалізація товарів без відповідних документів, що засвідчують якість, безпеку та походження товарів; </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недостатнє впровадження в роздрібній торгівлі та при наданні послуг (особливо в сільській місцевості) реєстраторів розрахункових операцій; </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низький рівень інтернет покриття, особливо в гірських та сільських територіях області, що перешкоджає впровадженню та використанню безготівкових розрахунків.</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t xml:space="preserve">забезпечення </w:t>
      </w:r>
      <w:r w:rsidDel="00000000" w:rsidR="00000000" w:rsidRPr="00000000">
        <w:rPr>
          <w:rFonts w:ascii="Times New Roman" w:cs="Times New Roman" w:eastAsia="Times New Roman" w:hAnsi="Times New Roman"/>
          <w:color w:val="000000"/>
          <w:sz w:val="28"/>
          <w:szCs w:val="28"/>
          <w:rtl w:val="0"/>
        </w:rPr>
        <w:t xml:space="preserve">споживачів якісними та безпечними товарами та послугами;</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підтримк</w:t>
      </w:r>
      <w:r w:rsidDel="00000000" w:rsidR="00000000" w:rsidRPr="00000000">
        <w:rPr>
          <w:rtl w:val="0"/>
        </w:rPr>
        <w:t xml:space="preserve">а</w:t>
      </w:r>
      <w:r w:rsidDel="00000000" w:rsidR="00000000" w:rsidRPr="00000000">
        <w:rPr>
          <w:rFonts w:ascii="Times New Roman" w:cs="Times New Roman" w:eastAsia="Times New Roman" w:hAnsi="Times New Roman"/>
          <w:color w:val="000000"/>
          <w:sz w:val="28"/>
          <w:szCs w:val="28"/>
          <w:rtl w:val="0"/>
        </w:rPr>
        <w:t xml:space="preserve"> вітчизняних виробників товарів і послуг</w:t>
      </w:r>
      <w:r w:rsidDel="00000000" w:rsidR="00000000" w:rsidRPr="00000000">
        <w:rPr>
          <w:rtl w:val="0"/>
        </w:rPr>
        <w:t xml:space="preserve">;</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захист прав споживачів</w:t>
      </w:r>
      <w:r w:rsidDel="00000000" w:rsidR="00000000" w:rsidRPr="00000000">
        <w:rPr>
          <w:rtl w:val="0"/>
        </w:rPr>
        <w:t xml:space="preserve">;</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line="240" w:lineRule="auto"/>
        <w:ind w:left="-2" w:firstLine="567"/>
        <w:jc w:val="both"/>
        <w:rPr>
          <w:b w:val="1"/>
          <w:i w:val="1"/>
        </w:rPr>
      </w:pPr>
      <w:r w:rsidDel="00000000" w:rsidR="00000000" w:rsidRPr="00000000">
        <w:rPr>
          <w:rFonts w:ascii="Times New Roman" w:cs="Times New Roman" w:eastAsia="Times New Roman" w:hAnsi="Times New Roman"/>
          <w:color w:val="000000"/>
          <w:sz w:val="28"/>
          <w:szCs w:val="28"/>
          <w:rtl w:val="0"/>
        </w:rPr>
        <w:t xml:space="preserve">легалізація робочих місць та виведення з тіні торговельної діяльності</w:t>
      </w:r>
      <w:r w:rsidDel="00000000" w:rsidR="00000000" w:rsidRPr="00000000">
        <w:rPr>
          <w:rtl w:val="0"/>
        </w:rPr>
        <w:t xml:space="preserve">, зокрема, </w:t>
      </w:r>
      <w:r w:rsidDel="00000000" w:rsidR="00000000" w:rsidRPr="00000000">
        <w:rPr>
          <w:rFonts w:ascii="Times New Roman" w:cs="Times New Roman" w:eastAsia="Times New Roman" w:hAnsi="Times New Roman"/>
          <w:color w:val="000000"/>
          <w:sz w:val="28"/>
          <w:szCs w:val="28"/>
          <w:rtl w:val="0"/>
        </w:rPr>
        <w:t xml:space="preserve">шляхом подальшого впровадження в роздрібній торгівлі застосування реєстраторів розрахункових операцій (у тому числі</w:t>
      </w:r>
      <w:r w:rsidDel="00000000" w:rsidR="00000000" w:rsidRPr="00000000">
        <w:rPr>
          <w:rtl w:val="0"/>
        </w:rPr>
        <w:t xml:space="preserve">,</w:t>
      </w:r>
      <w:r w:rsidDel="00000000" w:rsidR="00000000" w:rsidRPr="00000000">
        <w:rPr>
          <w:rFonts w:ascii="Times New Roman" w:cs="Times New Roman" w:eastAsia="Times New Roman" w:hAnsi="Times New Roman"/>
          <w:color w:val="000000"/>
          <w:sz w:val="28"/>
          <w:szCs w:val="28"/>
          <w:rtl w:val="0"/>
        </w:rPr>
        <w:t xml:space="preserve"> у сфері послуг та ресторанного господарства).</w:t>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line="240" w:lineRule="auto"/>
        <w:ind w:left="-2" w:firstLine="567"/>
        <w:jc w:val="center"/>
        <w:rPr>
          <w:b w:val="1"/>
        </w:rPr>
      </w:pPr>
      <w:r w:rsidDel="00000000" w:rsidR="00000000" w:rsidRPr="00000000">
        <w:rPr>
          <w:rFonts w:ascii="Times New Roman" w:cs="Times New Roman" w:eastAsia="Times New Roman" w:hAnsi="Times New Roman"/>
          <w:b w:val="1"/>
          <w:i w:val="1"/>
          <w:color w:val="000000"/>
          <w:sz w:val="28"/>
          <w:szCs w:val="28"/>
          <w:rtl w:val="0"/>
        </w:rPr>
        <w:t xml:space="preserve">Розвиток малого і середнього підприємництва</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вирішення проблем функціонування та покращення інфраструктури підтримки бізнесу; </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підвищення ролі малого та середнього підприємництва у вирішенні соціально-економічних проблем регіону, а саме:</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підвищення рівня його конкурентоздатності та інноваційності</w:t>
      </w:r>
      <w:r w:rsidDel="00000000" w:rsidR="00000000" w:rsidRPr="00000000">
        <w:rPr>
          <w:rtl w:val="0"/>
        </w:rPr>
        <w:t xml:space="preserve">;</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створення нових робочих місць</w:t>
      </w:r>
      <w:r w:rsidDel="00000000" w:rsidR="00000000" w:rsidRPr="00000000">
        <w:rPr>
          <w:rtl w:val="0"/>
        </w:rPr>
        <w:t xml:space="preserve"> та </w:t>
      </w:r>
      <w:r w:rsidDel="00000000" w:rsidR="00000000" w:rsidRPr="00000000">
        <w:rPr>
          <w:rFonts w:ascii="Times New Roman" w:cs="Times New Roman" w:eastAsia="Times New Roman" w:hAnsi="Times New Roman"/>
          <w:color w:val="000000"/>
          <w:sz w:val="28"/>
          <w:szCs w:val="28"/>
          <w:rtl w:val="0"/>
        </w:rPr>
        <w:t xml:space="preserve">зменшення рівня безробіття</w:t>
      </w:r>
      <w:r w:rsidDel="00000000" w:rsidR="00000000" w:rsidRPr="00000000">
        <w:rPr>
          <w:rtl w:val="0"/>
        </w:rPr>
        <w:t xml:space="preserve">;</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Fonts w:ascii="Times New Roman" w:cs="Times New Roman" w:eastAsia="Times New Roman" w:hAnsi="Times New Roman"/>
          <w:color w:val="000000"/>
          <w:sz w:val="28"/>
          <w:szCs w:val="28"/>
          <w:rtl w:val="0"/>
        </w:rPr>
        <w:t xml:space="preserve">насичення споживчого ринку якісними товарами і послугами для задоволення потреб населення</w:t>
      </w:r>
      <w:r w:rsidDel="00000000" w:rsidR="00000000" w:rsidRPr="00000000">
        <w:rPr>
          <w:rtl w:val="0"/>
        </w:rPr>
        <w:t xml:space="preserve">;</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формування середнього класу для забезпечення соціальної стабільності.</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сприятливого середовища для формування та функціонування суб’єктів малого та середнього підприємництва;</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покращення регіонального бізнес середовища.</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формування інфраструктури підтримки бізнесу; </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у створенні мережі хабів розвитку бізнесу;</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розширення мережі ЦНАПів, створення центрів підтримки підприємництва та ЦНАП-ів в територіальних громадах та забезпечення їх ефективної роботи.</w:t>
      </w:r>
    </w:p>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74">
      <w:pPr>
        <w:widowControl w:val="0"/>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Агропромисловий комплекс</w:t>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недостатня кількість інфраструктурних об’єктів (холодильників з регульованим газовим середовищем із зберігання плодовоягідних та винограду, овоче-, картопле-, фрукто- та зерносховищ, теплиць з виробництва овочів) у сільгосппідприємствах області;</w:t>
      </w:r>
    </w:p>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застаріла та неефективна</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матеріально-технічна база сільськогосподарського виробництва, техніки та обладнання для зерновиробництва, картоплярства, овочівництва, плодовоягідництва та</w:t>
      </w:r>
      <w:r w:rsidDel="00000000" w:rsidR="00000000" w:rsidRPr="00000000">
        <w:rPr>
          <w:rtl w:val="0"/>
        </w:rPr>
        <w:t xml:space="preserve"> </w:t>
      </w:r>
      <w:r w:rsidDel="00000000" w:rsidR="00000000" w:rsidRPr="00000000">
        <w:rPr>
          <w:rFonts w:ascii="Times New Roman" w:cs="Times New Roman" w:eastAsia="Times New Roman" w:hAnsi="Times New Roman"/>
          <w:color w:val="000000"/>
          <w:sz w:val="28"/>
          <w:szCs w:val="28"/>
          <w:rtl w:val="0"/>
        </w:rPr>
        <w:t xml:space="preserve">виноградарства, сушарок для </w:t>
      </w:r>
      <w:r w:rsidDel="00000000" w:rsidR="00000000" w:rsidRPr="00000000">
        <w:rPr>
          <w:rtl w:val="0"/>
        </w:rPr>
        <w:t xml:space="preserve">сушки</w:t>
      </w:r>
      <w:r w:rsidDel="00000000" w:rsidR="00000000" w:rsidRPr="00000000">
        <w:rPr>
          <w:rFonts w:ascii="Times New Roman" w:cs="Times New Roman" w:eastAsia="Times New Roman" w:hAnsi="Times New Roman"/>
          <w:color w:val="000000"/>
          <w:sz w:val="28"/>
          <w:szCs w:val="28"/>
          <w:rtl w:val="0"/>
        </w:rPr>
        <w:t xml:space="preserve"> зерна;</w:t>
      </w:r>
    </w:p>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обмеженість бюджетної підтримки;</w:t>
      </w:r>
    </w:p>
    <w:p w:rsidR="00000000" w:rsidDel="00000000" w:rsidP="00000000" w:rsidRDefault="00000000" w:rsidRPr="00000000" w14:paraId="00000179">
      <w:pPr>
        <w:widowControl w:val="0"/>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недосконалість нормативно-правового регулювання розвитку виноробства.</w:t>
      </w:r>
    </w:p>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shd w:fill="ffffff" w:val="clea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належних умов для розвитку виробництва продукції рослинництва;</w:t>
      </w:r>
    </w:p>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захист сільськогосподарських підприємств від ризиків втрат виробництва рослинницької продукції на умовах відшкодування вартості придбання та встановлення відповідних систем і обладнання;</w:t>
      </w:r>
    </w:p>
    <w:p w:rsidR="00000000" w:rsidDel="00000000" w:rsidP="00000000" w:rsidRDefault="00000000" w:rsidRPr="00000000" w14:paraId="0000017D">
      <w:pPr>
        <w:widowControl w:val="0"/>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rPr>
          <w:rtl w:val="0"/>
        </w:rPr>
      </w:r>
    </w:p>
    <w:p w:rsidR="00000000" w:rsidDel="00000000" w:rsidP="00000000" w:rsidRDefault="00000000" w:rsidRPr="00000000" w14:paraId="0000017E">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покращення родючості ґрунтів та проведення їх розкислення;</w:t>
      </w:r>
    </w:p>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органічного та зрошуваного землеробства; </w:t>
      </w:r>
    </w:p>
    <w:p w:rsidR="00000000" w:rsidDel="00000000" w:rsidP="00000000" w:rsidRDefault="00000000" w:rsidRPr="00000000" w14:paraId="00000180">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картоплярства, садівництва, виноградарства та ягідництва;</w:t>
      </w:r>
    </w:p>
    <w:p w:rsidR="00000000" w:rsidDel="00000000" w:rsidP="00000000" w:rsidRDefault="00000000" w:rsidRPr="00000000" w14:paraId="00000181">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модернізація та оновлення матеріально-технічної бази сільськогосподарського виробництва;</w:t>
      </w:r>
    </w:p>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фермерських господарств та сімейних фермерських господарств;</w:t>
      </w:r>
    </w:p>
    <w:p w:rsidR="00000000" w:rsidDel="00000000" w:rsidP="00000000" w:rsidRDefault="00000000" w:rsidRPr="00000000" w14:paraId="00000183">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максимально ефективне використання наявних ресурсів розвитку та створення робочих місць в галузі, підвищення рівня забезпеченості продукцією власного виробництва;</w:t>
      </w:r>
    </w:p>
    <w:p w:rsidR="00000000" w:rsidDel="00000000" w:rsidP="00000000" w:rsidRDefault="00000000" w:rsidRPr="00000000" w14:paraId="00000184">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стимулювання будівництва та реконструкції тваринницьких ферм і комплексів, підприємств з переробки сільськогосподарської продукції шляхом часткової компенсації вартості таких об’єктів та здешевлення кредитів з метою збільшення виробництва конкурентоспроможної тваринницької продукції.</w:t>
      </w:r>
    </w:p>
    <w:p w:rsidR="00000000" w:rsidDel="00000000" w:rsidP="00000000" w:rsidRDefault="00000000" w:rsidRPr="00000000" w14:paraId="00000185">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малого і середнього сільськогосподарського виробництва основних сільськогосподарських культур (зернові, технічні, овочі, плоди і ягоди, виноград).</w:t>
      </w:r>
    </w:p>
    <w:p w:rsidR="00000000" w:rsidDel="00000000" w:rsidP="00000000" w:rsidRDefault="00000000" w:rsidRPr="00000000" w14:paraId="00000186">
      <w:pPr>
        <w:widowControl w:val="0"/>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Туристично-рекреаційна сфера</w:t>
      </w: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3969"/>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відсутність розробленої і затвердженої на державному рівні програми підготовки та перепідготовки фахівців туристичного супроводу;</w:t>
      </w:r>
    </w:p>
    <w:p w:rsidR="00000000" w:rsidDel="00000000" w:rsidP="00000000" w:rsidRDefault="00000000" w:rsidRPr="00000000" w14:paraId="0000018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t xml:space="preserve">удосконалення</w:t>
      </w:r>
      <w:r w:rsidDel="00000000" w:rsidR="00000000" w:rsidRPr="00000000">
        <w:rPr>
          <w:rFonts w:ascii="Times New Roman" w:cs="Times New Roman" w:eastAsia="Times New Roman" w:hAnsi="Times New Roman"/>
          <w:color w:val="000000"/>
          <w:sz w:val="28"/>
          <w:szCs w:val="28"/>
          <w:rtl w:val="0"/>
        </w:rPr>
        <w:t xml:space="preserve"> статистичної звітності у галузі туризму.</w:t>
      </w:r>
    </w:p>
    <w:p w:rsidR="00000000" w:rsidDel="00000000" w:rsidP="00000000" w:rsidRDefault="00000000" w:rsidRPr="00000000" w14:paraId="0000018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запровадження обов’язкової звітності всіх суб’єктів туристичної діяльності (санаторно-курортні, туристично-рекреаційні, готельні об’єкти, а також ліцензовані суб’єкти туристичної діяльності) незалежно від форм власності; </w:t>
      </w:r>
    </w:p>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навчань із залученням науковців та провідних спеціалістів у галузі туризму за державними програмами; відновлення роботи Боржавської вузькоколійки з метою створення нового туристичного продукту, що сприятиме зайнятості населення та збільшенню надходжень до місцевих бюджетів;</w:t>
      </w:r>
    </w:p>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b w:val="1"/>
          <w:i w:val="1"/>
        </w:rPr>
      </w:pPr>
      <w:r w:rsidDel="00000000" w:rsidR="00000000" w:rsidRPr="00000000">
        <w:rPr>
          <w:rFonts w:ascii="Times New Roman" w:cs="Times New Roman" w:eastAsia="Times New Roman" w:hAnsi="Times New Roman"/>
          <w:color w:val="000000"/>
          <w:sz w:val="28"/>
          <w:szCs w:val="28"/>
          <w:rtl w:val="0"/>
        </w:rPr>
        <w:t xml:space="preserve">розробка єдиних показників (критеріїв) статистичної звітності в галузі туризму на державному рівні та запровадження обов’язкової звітності. Запровадження обов’язкової звітності всіх суб’єктів туристичної діяльності (санаторно-курортні, туристично-рекреаційні, готельні об’єкти, а також ліцензовані суб’єкти туристичної діяльності), незалежно від форм власності.</w:t>
      </w:r>
      <w:r w:rsidDel="00000000" w:rsidR="00000000" w:rsidRPr="00000000">
        <w:rPr>
          <w:rtl w:val="0"/>
        </w:rPr>
      </w:r>
    </w:p>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b w:val="1"/>
          <w:i w:val="1"/>
        </w:rPr>
      </w:pPr>
      <w:r w:rsidDel="00000000" w:rsidR="00000000" w:rsidRPr="00000000">
        <w:rPr>
          <w:rtl w:val="0"/>
        </w:rPr>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rFonts w:ascii="Times New Roman" w:cs="Times New Roman" w:eastAsia="Times New Roman" w:hAnsi="Times New Roman"/>
          <w:b w:val="1"/>
          <w:i w:val="1"/>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Дорожнє господарство</w:t>
      </w:r>
    </w:p>
    <w:p w:rsidR="00000000" w:rsidDel="00000000" w:rsidP="00000000" w:rsidRDefault="00000000" w:rsidRPr="00000000" w14:paraId="00000191">
      <w:pPr>
        <w:widowControl w:val="0"/>
        <w:pBdr>
          <w:top w:space="0" w:sz="0" w:val="nil"/>
          <w:left w:space="0" w:sz="0" w:val="nil"/>
          <w:bottom w:space="0" w:sz="0" w:val="nil"/>
          <w:right w:space="0" w:sz="0" w:val="nil"/>
          <w:between w:space="0" w:sz="0" w:val="nil"/>
        </w:pBdr>
        <w:tabs>
          <w:tab w:val="left" w:pos="8520"/>
        </w:tabs>
        <w:spacing w:line="240" w:lineRule="auto"/>
        <w:ind w:left="-2" w:firstLine="567"/>
        <w:jc w:val="center"/>
        <w:rPr>
          <w:b w:val="1"/>
          <w:i w:val="1"/>
        </w:rPr>
      </w:pP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t xml:space="preserve">Недостатнє</w:t>
      </w:r>
      <w:r w:rsidDel="00000000" w:rsidR="00000000" w:rsidRPr="00000000">
        <w:rPr>
          <w:rFonts w:ascii="Times New Roman" w:cs="Times New Roman" w:eastAsia="Times New Roman" w:hAnsi="Times New Roman"/>
          <w:color w:val="000000"/>
          <w:sz w:val="28"/>
          <w:szCs w:val="28"/>
          <w:rtl w:val="0"/>
        </w:rPr>
        <w:t xml:space="preserve"> фінансування на ремонт штучних споруд (мостів), більша частина яких знаходиться в аварійному стані; </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відсутність коштів на проведення паспортизації мережі автомобільних доріг загального користування місцевого користування та штучних споруд на них.</w:t>
      </w: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96">
      <w:pPr>
        <w:widowControl w:val="0"/>
        <w:pBdr>
          <w:top w:space="0" w:sz="0" w:val="nil"/>
          <w:left w:space="0" w:sz="0" w:val="nil"/>
          <w:bottom w:space="0" w:sz="0" w:val="nil"/>
          <w:right w:space="0" w:sz="0" w:val="nil"/>
          <w:between w:space="0" w:sz="0" w:val="nil"/>
        </w:pBdr>
        <w:spacing w:line="240" w:lineRule="auto"/>
        <w:ind w:left="0"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приведення у відповідність із вимогами сучасних стандартів автомобільних доріг з відповідною дорожньою інфраструктурою за напрямками міжнародних транспортних коридорів; </w:t>
      </w:r>
    </w:p>
    <w:p w:rsidR="00000000" w:rsidDel="00000000" w:rsidP="00000000" w:rsidRDefault="00000000" w:rsidRPr="00000000" w14:paraId="00000197">
      <w:pPr>
        <w:widowControl w:val="0"/>
        <w:numPr>
          <w:ilvl w:val="0"/>
          <w:numId w:val="1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розбудова та проведення ремонту магістральних автомобільних доріг за напрямками міжнародних і національних транспортних коридорів, під’їздів до контрольно-пропускних пунктів на державному кордоні та завершення реалізації великомасштабних </w:t>
      </w:r>
      <w:r w:rsidDel="00000000" w:rsidR="00000000" w:rsidRPr="00000000">
        <w:rPr>
          <w:rFonts w:ascii="Times New Roman" w:cs="Times New Roman" w:eastAsia="Times New Roman" w:hAnsi="Times New Roman"/>
          <w:sz w:val="28"/>
          <w:szCs w:val="28"/>
          <w:rtl w:val="0"/>
        </w:rPr>
        <w:t xml:space="preserve">проектів, зокрема</w:t>
      </w:r>
      <w:r w:rsidDel="00000000" w:rsidR="00000000" w:rsidRPr="00000000">
        <w:rPr>
          <w:rFonts w:ascii="Times New Roman" w:cs="Times New Roman" w:eastAsia="Times New Roman" w:hAnsi="Times New Roman"/>
          <w:color w:val="000000"/>
          <w:sz w:val="28"/>
          <w:szCs w:val="28"/>
          <w:rtl w:val="0"/>
        </w:rPr>
        <w:t xml:space="preserve"> розбудови міжнародних пунктів пропуску «Лужанка», «Ужгород», «Дяково»; </w:t>
      </w:r>
    </w:p>
    <w:p w:rsidR="00000000" w:rsidDel="00000000" w:rsidP="00000000" w:rsidRDefault="00000000" w:rsidRPr="00000000" w14:paraId="00000198">
      <w:pPr>
        <w:widowControl w:val="0"/>
        <w:numPr>
          <w:ilvl w:val="0"/>
          <w:numId w:val="1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завершення будівництва об’їзної дороги м. Берегово та с. Астей до міжнародного автомобільного пункту пропуску «Лужанка».</w:t>
      </w:r>
    </w:p>
    <w:p w:rsidR="00000000" w:rsidDel="00000000" w:rsidP="00000000" w:rsidRDefault="00000000" w:rsidRPr="00000000" w14:paraId="00000199">
      <w:pPr>
        <w:widowControl w:val="0"/>
        <w:numPr>
          <w:ilvl w:val="0"/>
          <w:numId w:val="19"/>
        </w:num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A">
      <w:pPr>
        <w:widowControl w:val="0"/>
        <w:numPr>
          <w:ilvl w:val="0"/>
          <w:numId w:val="19"/>
        </w:num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Енергозабезпечення та відновлювальна енергетика</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низький рівень впровадження в територіальних громадах системи енергоменеджменту та енергомоніторингу; </w:t>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відсутня практика залучення приватних інвесторів (енергосервісних компаній) для проведення термомодернізації будівель бюджетних установ</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недостатня робота органів місцевого самоврядування та виконавчих комітетів місцевих рад щодо впровадження заходів з енергозбереження шляхом розроблення та реалізації відповідних місцевих програм та залучення на ці цілі коштів з різних джерел фінансування, не заборонених законодавством України.</w:t>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 заходи:</w:t>
      </w:r>
      <w:r w:rsidDel="00000000" w:rsidR="00000000" w:rsidRPr="00000000">
        <w:rPr>
          <w:rtl w:val="0"/>
        </w:rPr>
      </w:r>
    </w:p>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впровадження на місцевих рівнях системи енергоменеджменту та енергомоніторингу;</w:t>
      </w:r>
    </w:p>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розроблення та затвердження нових місцевих програм з енергоефективності на наступні роки, у тому числі з підтримки реалізації енергоефективних заходів для багатоквартирних житлових будинків, у яких функціонують ОСББ, у форматі реалізації програми „ЕНЕРГОДІМ” державної установи „Фонд енергоефективності”;</w:t>
      </w:r>
    </w:p>
    <w:p w:rsidR="00000000" w:rsidDel="00000000" w:rsidP="00000000" w:rsidRDefault="00000000" w:rsidRPr="00000000" w14:paraId="000001A2">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b w:val="1"/>
          <w:i w:val="1"/>
        </w:rPr>
      </w:pPr>
      <w:r w:rsidDel="00000000" w:rsidR="00000000" w:rsidRPr="00000000">
        <w:rPr>
          <w:rFonts w:ascii="Times New Roman" w:cs="Times New Roman" w:eastAsia="Times New Roman" w:hAnsi="Times New Roman"/>
          <w:color w:val="000000"/>
          <w:sz w:val="28"/>
          <w:szCs w:val="28"/>
          <w:rtl w:val="0"/>
        </w:rPr>
        <w:t xml:space="preserve">необхідність спрямування фінансових ресурсів з місцевих бюджетів у  наступних роках для здійснення фінансування програм з енергоефективност</w:t>
      </w:r>
      <w:r w:rsidDel="00000000" w:rsidR="00000000" w:rsidRPr="00000000">
        <w:rPr>
          <w:rFonts w:ascii="Times New Roman" w:cs="Times New Roman" w:eastAsia="Times New Roman" w:hAnsi="Times New Roman"/>
          <w:sz w:val="28"/>
          <w:szCs w:val="28"/>
          <w:rtl w:val="0"/>
        </w:rPr>
        <w:t xml:space="preserve">і.</w:t>
      </w: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b w:val="1"/>
          <w:i w:val="1"/>
        </w:rPr>
      </w:pP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Природоохоронні заходи</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забруднення поверхневих водойм стічними водами об'єктів житлово-комунального господарства області та цивільного призначення. </w:t>
      </w:r>
    </w:p>
    <w:p w:rsidR="00000000" w:rsidDel="00000000" w:rsidP="00000000" w:rsidRDefault="00000000" w:rsidRPr="00000000" w14:paraId="000001A7">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tabs>
          <w:tab w:val="left" w:pos="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зменшення скиду забруднених стічних вод передбачається за рахунок будівництва водокористувачами локальних каналізаційно-очисних споруд, інтенсифікації існуючих каналізаційно-очисних споруд, реконструкції та будівництва нових каналізаційно-очисних споруд.</w:t>
      </w:r>
    </w:p>
    <w:p w:rsidR="00000000" w:rsidDel="00000000" w:rsidP="00000000" w:rsidRDefault="00000000" w:rsidRPr="00000000" w14:paraId="000001A9">
      <w:pPr>
        <w:widowControl w:val="0"/>
        <w:pBdr>
          <w:top w:space="0" w:sz="0" w:val="nil"/>
          <w:left w:space="0" w:sz="0" w:val="nil"/>
          <w:bottom w:space="0" w:sz="0" w:val="nil"/>
          <w:right w:space="0" w:sz="0" w:val="nil"/>
          <w:between w:space="0" w:sz="0" w:val="nil"/>
        </w:pBdr>
        <w:tabs>
          <w:tab w:val="left" w:pos="0"/>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AA">
      <w:pPr>
        <w:widowControl w:val="0"/>
        <w:pBdr>
          <w:top w:space="0" w:sz="0" w:val="nil"/>
          <w:left w:space="0" w:sz="0" w:val="nil"/>
          <w:bottom w:space="0" w:sz="0" w:val="nil"/>
          <w:right w:space="0" w:sz="0" w:val="nil"/>
          <w:between w:space="0" w:sz="0" w:val="nil"/>
        </w:pBdr>
        <w:tabs>
          <w:tab w:val="left" w:pos="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Розвиток освітньої галузі </w:t>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подальше розширення мережі закладів дошкільної освіти та створення додаткових місць для дітей відповідного віку всіх типів та форм власності;</w:t>
      </w:r>
    </w:p>
    <w:p w:rsidR="00000000" w:rsidDel="00000000" w:rsidP="00000000" w:rsidRDefault="00000000" w:rsidRPr="00000000" w14:paraId="000001AD">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оптимізації мережі закладів загальної середньої освіти;</w:t>
      </w:r>
    </w:p>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необхідність прискорення введення в експлуатацію об'єктів освіти, що перебувають у стадії незавершеного будівництва;</w:t>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підключення закладів освіти до швидкісного Інтернету. </w:t>
      </w:r>
    </w:p>
    <w:p w:rsidR="00000000" w:rsidDel="00000000" w:rsidP="00000000" w:rsidRDefault="00000000" w:rsidRPr="00000000" w14:paraId="000001B0">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вивчення доцільності будівництва нових закладів, більш інтенсивне використання наявних площ занедбаних закладів дошкільної освіти; </w:t>
      </w:r>
    </w:p>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сприяння розвитку та збереженню мережі закладів дошкільної освіти незалежно від підпорядкування, типів та форм власності;</w:t>
      </w:r>
    </w:p>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зміцнення навчально-матеріальної бази закладів загальної середньої освіти області;</w:t>
      </w:r>
    </w:p>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безпечного, комфортного, безбар’єрного середовища;</w:t>
      </w:r>
    </w:p>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дотримання вимог Санітарного регламенту для закладів загальної середньої освіти, </w:t>
      </w:r>
      <w:r w:rsidDel="00000000" w:rsidR="00000000" w:rsidRPr="00000000">
        <w:rPr>
          <w:rtl w:val="0"/>
        </w:rPr>
        <w:t xml:space="preserve">відповідно до</w:t>
      </w:r>
      <w:r w:rsidDel="00000000" w:rsidR="00000000" w:rsidRPr="00000000">
        <w:rPr>
          <w:rFonts w:ascii="Times New Roman" w:cs="Times New Roman" w:eastAsia="Times New Roman" w:hAnsi="Times New Roman"/>
          <w:color w:val="000000"/>
          <w:sz w:val="28"/>
          <w:szCs w:val="28"/>
          <w:rtl w:val="0"/>
        </w:rPr>
        <w:t xml:space="preserve"> методичн</w:t>
      </w:r>
      <w:r w:rsidDel="00000000" w:rsidR="00000000" w:rsidRPr="00000000">
        <w:rPr>
          <w:rtl w:val="0"/>
        </w:rPr>
        <w:t xml:space="preserve">их</w:t>
      </w:r>
      <w:r w:rsidDel="00000000" w:rsidR="00000000" w:rsidRPr="00000000">
        <w:rPr>
          <w:rFonts w:ascii="Times New Roman" w:cs="Times New Roman" w:eastAsia="Times New Roman" w:hAnsi="Times New Roman"/>
          <w:color w:val="000000"/>
          <w:sz w:val="28"/>
          <w:szCs w:val="28"/>
          <w:rtl w:val="0"/>
        </w:rPr>
        <w:t xml:space="preserve"> вимог безпеки щодо освітнього середовища у всіх типах шкіл</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системного підвищення якості освіти на інноваційній основі;</w:t>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збереження мережі закладів позашкільної освіти.</w:t>
      </w:r>
    </w:p>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tabs>
          <w:tab w:val="left" w:pos="8520"/>
        </w:tabs>
        <w:spacing w:after="15" w:before="15" w:line="240" w:lineRule="auto"/>
        <w:ind w:left="-2"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Підтримка сім’ї, дітей та молоді</w:t>
      </w: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відсутність соціальних працівників у більшості територіальних громад області.</w:t>
      </w:r>
    </w:p>
    <w:p w:rsidR="00000000" w:rsidDel="00000000" w:rsidP="00000000" w:rsidRDefault="00000000" w:rsidRPr="00000000" w14:paraId="000001BC">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фахівцями соціальної роботи територіальні громади  для  здійснення соціального супроводу дитячих будинків сімейного типу та прийомних сімей. </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line="240" w:lineRule="auto"/>
        <w:ind w:left="-2" w:firstLine="567"/>
        <w:jc w:val="center"/>
        <w:rPr>
          <w:b w:val="1"/>
          <w:i w:val="1"/>
        </w:rPr>
      </w:pP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Охорона здоров’я</w:t>
      </w: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w:t>
      </w:r>
      <w:r w:rsidDel="00000000" w:rsidR="00000000" w:rsidRPr="00000000">
        <w:rPr>
          <w:rFonts w:ascii="Times New Roman" w:cs="Times New Roman" w:eastAsia="Times New Roman" w:hAnsi="Times New Roman"/>
          <w:color w:val="000000"/>
          <w:sz w:val="28"/>
          <w:szCs w:val="28"/>
          <w:rtl w:val="0"/>
        </w:rPr>
        <w:t xml:space="preserve">одолання наслідків епідемії гострої коронавірусної хвороби COVID-19</w:t>
      </w:r>
    </w:p>
    <w:p w:rsidR="00000000" w:rsidDel="00000000" w:rsidP="00000000" w:rsidRDefault="00000000" w:rsidRPr="00000000" w14:paraId="000001C2">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w:t>
      </w:r>
      <w:r w:rsidDel="00000000" w:rsidR="00000000" w:rsidRPr="00000000">
        <w:rPr>
          <w:rFonts w:ascii="Times New Roman" w:cs="Times New Roman" w:eastAsia="Times New Roman" w:hAnsi="Times New Roman"/>
          <w:b w:val="1"/>
          <w:color w:val="000000"/>
          <w:sz w:val="28"/>
          <w:szCs w:val="28"/>
          <w:rtl w:val="0"/>
        </w:rPr>
        <w:t xml:space="preserve"> заходи:</w:t>
      </w: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color w:val="000000"/>
          <w:sz w:val="28"/>
          <w:szCs w:val="28"/>
          <w:rtl w:val="0"/>
        </w:rPr>
        <w:t xml:space="preserve">абезпечення надання мешканцям області якісної медичної допомоги у закладах охорони здоров’я області, що залучені до цієї роботи, та здійснення всіх запобіжних профілактичних заходів щодо подальшого розповсюдження цього захворювання, шляхом проведення ефективної вакцинальної кампанії.</w:t>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Культура</w:t>
      </w: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н</w:t>
      </w:r>
      <w:r w:rsidDel="00000000" w:rsidR="00000000" w:rsidRPr="00000000">
        <w:rPr>
          <w:rFonts w:ascii="Times New Roman" w:cs="Times New Roman" w:eastAsia="Times New Roman" w:hAnsi="Times New Roman"/>
          <w:color w:val="000000"/>
          <w:sz w:val="28"/>
          <w:szCs w:val="28"/>
          <w:rtl w:val="0"/>
        </w:rPr>
        <w:t xml:space="preserve">едостатнє фінансування на збереження пам'яток культурної спадщини з державного бюджету.</w:t>
      </w:r>
    </w:p>
    <w:p w:rsidR="00000000" w:rsidDel="00000000" w:rsidP="00000000" w:rsidRDefault="00000000" w:rsidRPr="00000000" w14:paraId="000001C7">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виготовлення облікової документації об’єктів культурної спадщини та їх відповідне нанесення на карти Державного земельного кадастру. Інвентаризація пам’яток культурної спадщини області, виявлення та облік нових об’єктів</w:t>
      </w:r>
      <w:r w:rsidDel="00000000" w:rsidR="00000000" w:rsidRPr="00000000">
        <w:rPr>
          <w:rtl w:val="0"/>
        </w:rPr>
      </w:r>
    </w:p>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tabs>
          <w:tab w:val="left" w:pos="0"/>
        </w:tabs>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Ринок праці</w:t>
      </w: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Актуальні питання:</w:t>
      </w: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дисбаланс між попитом та пропозицією робочої сили. Аналіз співвідношення вакансій та незайнятих громадян в професійно-кваліфікаційному розрізі показує, що вільних робочих місць менше від кількості претендентів практично за всіма групами професій. </w:t>
      </w:r>
      <w:r w:rsidDel="00000000" w:rsidR="00000000" w:rsidRPr="00000000">
        <w:rPr>
          <w:rFonts w:ascii="Times New Roman" w:cs="Times New Roman" w:eastAsia="Times New Roman" w:hAnsi="Times New Roman"/>
          <w:b w:val="1"/>
          <w:color w:val="000000"/>
          <w:sz w:val="28"/>
          <w:szCs w:val="28"/>
          <w:rtl w:val="0"/>
        </w:rPr>
        <w:br w:type="textWrapping"/>
      </w:r>
      <w:r w:rsidDel="00000000" w:rsidR="00000000" w:rsidRPr="00000000">
        <w:rPr>
          <w:b w:val="1"/>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Ключові </w:t>
      </w:r>
      <w:r w:rsidDel="00000000" w:rsidR="00000000" w:rsidRPr="00000000">
        <w:rPr>
          <w:b w:val="1"/>
          <w:rtl w:val="0"/>
        </w:rPr>
        <w:t xml:space="preserve">завдання та </w:t>
      </w:r>
      <w:r w:rsidDel="00000000" w:rsidR="00000000" w:rsidRPr="00000000">
        <w:rPr>
          <w:rFonts w:ascii="Times New Roman" w:cs="Times New Roman" w:eastAsia="Times New Roman" w:hAnsi="Times New Roman"/>
          <w:b w:val="1"/>
          <w:color w:val="000000"/>
          <w:sz w:val="28"/>
          <w:szCs w:val="28"/>
          <w:rtl w:val="0"/>
        </w:rPr>
        <w:t xml:space="preserve">заходи:</w:t>
      </w: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Fonts w:ascii="Times New Roman" w:cs="Times New Roman" w:eastAsia="Times New Roman" w:hAnsi="Times New Roman"/>
          <w:color w:val="000000"/>
          <w:sz w:val="28"/>
          <w:szCs w:val="28"/>
          <w:rtl w:val="0"/>
        </w:rPr>
        <w:t xml:space="preserve">прияння забезпечення зайнятості населення, заходів, які сприяють працевлаштуванню незайнятим громадянам, які звернулися в службу зайнятості; </w:t>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w:t>
      </w:r>
      <w:r w:rsidDel="00000000" w:rsidR="00000000" w:rsidRPr="00000000">
        <w:rPr>
          <w:rFonts w:ascii="Times New Roman" w:cs="Times New Roman" w:eastAsia="Times New Roman" w:hAnsi="Times New Roman"/>
          <w:color w:val="000000"/>
          <w:sz w:val="28"/>
          <w:szCs w:val="28"/>
          <w:rtl w:val="0"/>
        </w:rPr>
        <w:t xml:space="preserve">ідвищення результативності співпраці з роботодавцями, якісне заповнення вакансій;</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w:t>
      </w:r>
      <w:r w:rsidDel="00000000" w:rsidR="00000000" w:rsidRPr="00000000">
        <w:rPr>
          <w:rFonts w:ascii="Times New Roman" w:cs="Times New Roman" w:eastAsia="Times New Roman" w:hAnsi="Times New Roman"/>
          <w:color w:val="000000"/>
          <w:sz w:val="28"/>
          <w:szCs w:val="28"/>
          <w:rtl w:val="0"/>
        </w:rPr>
        <w:t xml:space="preserve">ідготовка, перепідготовка та підвищення кваліфікації безробітних відповідно до сучасних вимог роботодавців  та потреб ринку праці;</w:t>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w:t>
      </w:r>
      <w:r w:rsidDel="00000000" w:rsidR="00000000" w:rsidRPr="00000000">
        <w:rPr>
          <w:rFonts w:ascii="Times New Roman" w:cs="Times New Roman" w:eastAsia="Times New Roman" w:hAnsi="Times New Roman"/>
          <w:color w:val="000000"/>
          <w:sz w:val="28"/>
          <w:szCs w:val="28"/>
          <w:rtl w:val="0"/>
        </w:rPr>
        <w:t xml:space="preserve">одальше сприяння тимчасовій зайнятості з метою  збереження мотивації до праці та матеріальної підтримки безробітних;</w:t>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color w:val="000000"/>
          <w:sz w:val="28"/>
          <w:szCs w:val="28"/>
          <w:rtl w:val="0"/>
        </w:rPr>
        <w:t xml:space="preserve">дійснення профорієнтаційних заходів для населення, в т.ч. безробітних з урахуванням тенденцій розвитку ринку праці і моніторингу кадрової потреби економіки області, з використанням новітніх технологій; надання сучасних профорієнтаційних послуг з питань розвитку навичок самовизначення, самомотивації, самостійного планування кар’єри для різних категорій клієнтів служби зайнятості.</w:t>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line="240" w:lineRule="auto"/>
        <w:ind w:left="-2" w:firstLine="567"/>
        <w:jc w:val="both"/>
        <w:rPr/>
      </w:pPr>
      <w:r w:rsidDel="00000000" w:rsidR="00000000" w:rsidRPr="00000000">
        <w:br w:type="page"/>
      </w:r>
      <w:r w:rsidDel="00000000" w:rsidR="00000000" w:rsidRPr="00000000">
        <w:rPr>
          <w:rtl w:val="0"/>
        </w:rPr>
      </w:r>
    </w:p>
    <w:p w:rsidR="00000000" w:rsidDel="00000000" w:rsidP="00000000" w:rsidRDefault="00000000" w:rsidRPr="00000000" w14:paraId="000001D2">
      <w:pPr>
        <w:ind w:left="-2" w:firstLine="567"/>
        <w:rPr>
          <w:b w:val="1"/>
        </w:rPr>
      </w:pPr>
      <w:r w:rsidDel="00000000" w:rsidR="00000000" w:rsidRPr="00000000">
        <w:rPr>
          <w:b w:val="1"/>
          <w:rtl w:val="0"/>
        </w:rPr>
        <w:t xml:space="preserve">2.2.</w:t>
        <w:tab/>
        <w:t xml:space="preserve">Перспективні напрями та джерела фінансування регіонального розвитку в області</w:t>
      </w:r>
    </w:p>
    <w:p w:rsidR="00000000" w:rsidDel="00000000" w:rsidP="00000000" w:rsidRDefault="00000000" w:rsidRPr="00000000" w14:paraId="000001D3">
      <w:pPr>
        <w:pBdr>
          <w:top w:space="0" w:sz="0" w:val="nil"/>
          <w:left w:space="0" w:sz="0" w:val="nil"/>
          <w:bottom w:space="0" w:sz="0" w:val="nil"/>
          <w:right w:space="0" w:sz="0" w:val="nil"/>
          <w:between w:space="0" w:sz="0" w:val="nil"/>
        </w:pBdr>
        <w:spacing w:line="240" w:lineRule="auto"/>
        <w:ind w:left="-2" w:firstLine="2"/>
        <w:jc w:val="center"/>
        <w:rPr>
          <w:b w:val="1"/>
        </w:rPr>
      </w:pP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Для виконання цілей, визначених Регіональною стратегією розвитку Закарпатської області на період 2021 – 2027 років та Планом заходів з її реалізації у 2021 – 2023 роках, в Програмі соціально-економічного розвитку відображені завдання, </w:t>
      </w:r>
      <w:r w:rsidDel="00000000" w:rsidR="00000000" w:rsidRPr="00000000">
        <w:rPr>
          <w:rtl w:val="0"/>
        </w:rPr>
        <w:t xml:space="preserve">які</w:t>
      </w:r>
      <w:r w:rsidDel="00000000" w:rsidR="00000000" w:rsidRPr="00000000">
        <w:rPr>
          <w:rFonts w:ascii="Times New Roman" w:cs="Times New Roman" w:eastAsia="Times New Roman" w:hAnsi="Times New Roman"/>
          <w:color w:val="000000"/>
          <w:sz w:val="28"/>
          <w:szCs w:val="28"/>
          <w:rtl w:val="0"/>
        </w:rPr>
        <w:t xml:space="preserve"> частково або повністю забезпечують впровад</w:t>
      </w:r>
      <w:r w:rsidDel="00000000" w:rsidR="00000000" w:rsidRPr="00000000">
        <w:rPr>
          <w:rtl w:val="0"/>
        </w:rPr>
        <w:t xml:space="preserve">ження</w:t>
      </w:r>
      <w:r w:rsidDel="00000000" w:rsidR="00000000" w:rsidRPr="00000000">
        <w:rPr>
          <w:rFonts w:ascii="Times New Roman" w:cs="Times New Roman" w:eastAsia="Times New Roman" w:hAnsi="Times New Roman"/>
          <w:color w:val="000000"/>
          <w:sz w:val="28"/>
          <w:szCs w:val="28"/>
          <w:rtl w:val="0"/>
        </w:rPr>
        <w:t xml:space="preserve"> проект</w:t>
      </w:r>
      <w:r w:rsidDel="00000000" w:rsidR="00000000" w:rsidRPr="00000000">
        <w:rPr>
          <w:rtl w:val="0"/>
        </w:rPr>
        <w:t xml:space="preserve">ів</w:t>
      </w:r>
      <w:r w:rsidDel="00000000" w:rsidR="00000000" w:rsidRPr="00000000">
        <w:rPr>
          <w:rFonts w:ascii="Times New Roman" w:cs="Times New Roman" w:eastAsia="Times New Roman" w:hAnsi="Times New Roman"/>
          <w:color w:val="000000"/>
          <w:sz w:val="28"/>
          <w:szCs w:val="28"/>
          <w:rtl w:val="0"/>
        </w:rPr>
        <w:t xml:space="preserve"> регіонального розвитку.</w:t>
      </w:r>
      <w:r w:rsidDel="00000000" w:rsidR="00000000" w:rsidRPr="00000000">
        <w:rPr>
          <w:rtl w:val="0"/>
        </w:rPr>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851"/>
        </w:tabs>
        <w:spacing w:line="240" w:lineRule="auto"/>
        <w:ind w:left="-2" w:righ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Збереження та розвиток людського та соціального капіталу</w:t>
      </w: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Головні завдання:</w:t>
      </w:r>
    </w:p>
    <w:p w:rsidR="00000000" w:rsidDel="00000000" w:rsidP="00000000" w:rsidRDefault="00000000" w:rsidRPr="00000000" w14:paraId="000001D8">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рівного доступу та підвищення якості дошкільної, загальної середньої освіти та конкурентоспроможності професійно-технічної освіти;</w:t>
      </w:r>
    </w:p>
    <w:p w:rsidR="00000000" w:rsidDel="00000000" w:rsidP="00000000" w:rsidRDefault="00000000" w:rsidRPr="00000000" w14:paraId="000001D9">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культурно-мистецького розвитку і збільшення доступу до послуг у сфері культури для мешканців сільських та гірських територій;</w:t>
      </w:r>
    </w:p>
    <w:p w:rsidR="00000000" w:rsidDel="00000000" w:rsidP="00000000" w:rsidRDefault="00000000" w:rsidRPr="00000000" w14:paraId="000001DA">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збереження регіональних об’єктів і територій історико-культурної спадщини;</w:t>
      </w:r>
    </w:p>
    <w:p w:rsidR="00000000" w:rsidDel="00000000" w:rsidP="00000000" w:rsidRDefault="00000000" w:rsidRPr="00000000" w14:paraId="000001DB">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сфери соціальних послуг та зміцнення громадського здоров’я;</w:t>
      </w:r>
    </w:p>
    <w:p w:rsidR="00000000" w:rsidDel="00000000" w:rsidP="00000000" w:rsidRDefault="00000000" w:rsidRPr="00000000" w14:paraId="000001DC">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рівного доступу та підвищення якості медичних послуг;</w:t>
      </w:r>
    </w:p>
    <w:p w:rsidR="00000000" w:rsidDel="00000000" w:rsidP="00000000" w:rsidRDefault="00000000" w:rsidRPr="00000000" w14:paraId="000001DD">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гармонійний розвиток національних меншин;</w:t>
      </w:r>
    </w:p>
    <w:p w:rsidR="00000000" w:rsidDel="00000000" w:rsidP="00000000" w:rsidRDefault="00000000" w:rsidRPr="00000000" w14:paraId="000001DE">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зміцнення громадянського суспільства, соціальної сфери та соціальної включеності.</w:t>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b w:val="1"/>
          <w:color w:val="000000"/>
          <w:sz w:val="28"/>
          <w:szCs w:val="28"/>
          <w:rtl w:val="0"/>
        </w:rPr>
        <w:t xml:space="preserve">Очікувані результати:</w:t>
      </w:r>
    </w:p>
    <w:p w:rsidR="00000000" w:rsidDel="00000000" w:rsidP="00000000" w:rsidRDefault="00000000" w:rsidRPr="00000000" w14:paraId="000001E0">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належних умов навчання в освітніх закладах області;</w:t>
      </w:r>
    </w:p>
    <w:p w:rsidR="00000000" w:rsidDel="00000000" w:rsidP="00000000" w:rsidRDefault="00000000" w:rsidRPr="00000000" w14:paraId="000001E1">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зміцнення матеріально-технічної бази навчальних закладів;</w:t>
      </w:r>
    </w:p>
    <w:p w:rsidR="00000000" w:rsidDel="00000000" w:rsidP="00000000" w:rsidRDefault="00000000" w:rsidRPr="00000000" w14:paraId="000001E2">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навчально-практичних центрів за галузевим спрямуванням; на базі закладів професійної (професійно-технічної) освіти;</w:t>
      </w:r>
    </w:p>
    <w:p w:rsidR="00000000" w:rsidDel="00000000" w:rsidP="00000000" w:rsidRDefault="00000000" w:rsidRPr="00000000" w14:paraId="000001E3">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модернізація закладів сфери культури;</w:t>
      </w:r>
    </w:p>
    <w:p w:rsidR="00000000" w:rsidDel="00000000" w:rsidP="00000000" w:rsidRDefault="00000000" w:rsidRPr="00000000" w14:paraId="000001E4">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збереження об’єктів культурної спадщини;</w:t>
      </w:r>
    </w:p>
    <w:p w:rsidR="00000000" w:rsidDel="00000000" w:rsidP="00000000" w:rsidRDefault="00000000" w:rsidRPr="00000000" w14:paraId="000001E5">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розширення спектру соціальних послуг;</w:t>
      </w:r>
    </w:p>
    <w:p w:rsidR="00000000" w:rsidDel="00000000" w:rsidP="00000000" w:rsidRDefault="00000000" w:rsidRPr="00000000" w14:paraId="000001E6">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формування здорового способу життя в дітей та молоді;</w:t>
      </w:r>
    </w:p>
    <w:p w:rsidR="00000000" w:rsidDel="00000000" w:rsidP="00000000" w:rsidRDefault="00000000" w:rsidRPr="00000000" w14:paraId="000001E7">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гендерної рівності;</w:t>
      </w:r>
    </w:p>
    <w:p w:rsidR="00000000" w:rsidDel="00000000" w:rsidP="00000000" w:rsidRDefault="00000000" w:rsidRPr="00000000" w14:paraId="000001E8">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поліпшення житлових умов молоді, учасників антитерористичної операції, внутрішньо переміщених осіб;</w:t>
      </w:r>
    </w:p>
    <w:p w:rsidR="00000000" w:rsidDel="00000000" w:rsidP="00000000" w:rsidRDefault="00000000" w:rsidRPr="00000000" w14:paraId="000001E9">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підвищення якості надання медичної допомоги;</w:t>
      </w:r>
    </w:p>
    <w:p w:rsidR="00000000" w:rsidDel="00000000" w:rsidP="00000000" w:rsidRDefault="00000000" w:rsidRPr="00000000" w14:paraId="000001EA">
      <w:pPr>
        <w:numPr>
          <w:ilvl w:val="0"/>
          <w:numId w:val="13"/>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посилення інституційної спроможності організацій громадянського суспільства.</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Фінансовий ресурс:</w:t>
      </w:r>
    </w:p>
    <w:p w:rsidR="00000000" w:rsidDel="00000000" w:rsidP="00000000" w:rsidRDefault="00000000" w:rsidRPr="00000000" w14:paraId="000001EC">
      <w:pPr>
        <w:widowControl w:val="0"/>
        <w:numPr>
          <w:ilvl w:val="0"/>
          <w:numId w:val="17"/>
        </w:numPr>
        <w:pBdr>
          <w:top w:space="0" w:sz="0" w:val="nil"/>
          <w:left w:space="0" w:sz="0" w:val="nil"/>
          <w:bottom w:space="0" w:sz="0" w:val="nil"/>
          <w:right w:space="0" w:sz="0" w:val="nil"/>
          <w:between w:space="0" w:sz="0" w:val="nil"/>
        </w:pBdr>
        <w:spacing w:line="240" w:lineRule="auto"/>
        <w:ind w:left="0" w:firstLine="42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кошти місцевих бюджетів, </w:t>
      </w:r>
    </w:p>
    <w:p w:rsidR="00000000" w:rsidDel="00000000" w:rsidP="00000000" w:rsidRDefault="00000000" w:rsidRPr="00000000" w14:paraId="000001ED">
      <w:pPr>
        <w:widowControl w:val="0"/>
        <w:numPr>
          <w:ilvl w:val="0"/>
          <w:numId w:val="17"/>
        </w:numPr>
        <w:pBdr>
          <w:top w:space="0" w:sz="0" w:val="nil"/>
          <w:left w:space="0" w:sz="0" w:val="nil"/>
          <w:bottom w:space="0" w:sz="0" w:val="nil"/>
          <w:right w:space="0" w:sz="0" w:val="nil"/>
          <w:between w:space="0" w:sz="0" w:val="nil"/>
        </w:pBdr>
        <w:spacing w:line="240" w:lineRule="auto"/>
        <w:ind w:left="0" w:firstLine="42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кошти державного фонду регіонального розвитку;</w:t>
      </w:r>
    </w:p>
    <w:p w:rsidR="00000000" w:rsidDel="00000000" w:rsidP="00000000" w:rsidRDefault="00000000" w:rsidRPr="00000000" w14:paraId="000001EE">
      <w:pPr>
        <w:widowControl w:val="0"/>
        <w:numPr>
          <w:ilvl w:val="0"/>
          <w:numId w:val="17"/>
        </w:numPr>
        <w:pBdr>
          <w:top w:space="0" w:sz="0" w:val="nil"/>
          <w:left w:space="0" w:sz="0" w:val="nil"/>
          <w:bottom w:space="0" w:sz="0" w:val="nil"/>
          <w:right w:space="0" w:sz="0" w:val="nil"/>
          <w:between w:space="0" w:sz="0" w:val="nil"/>
        </w:pBdr>
        <w:spacing w:line="240" w:lineRule="auto"/>
        <w:ind w:left="0" w:firstLine="42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залучені кошти міжнародної технічної допомоги;</w:t>
      </w:r>
    </w:p>
    <w:p w:rsidR="00000000" w:rsidDel="00000000" w:rsidP="00000000" w:rsidRDefault="00000000" w:rsidRPr="00000000" w14:paraId="000001EF">
      <w:pPr>
        <w:widowControl w:val="0"/>
        <w:numPr>
          <w:ilvl w:val="0"/>
          <w:numId w:val="17"/>
        </w:numPr>
        <w:pBdr>
          <w:top w:space="0" w:sz="0" w:val="nil"/>
          <w:left w:space="0" w:sz="0" w:val="nil"/>
          <w:bottom w:space="0" w:sz="0" w:val="nil"/>
          <w:right w:space="0" w:sz="0" w:val="nil"/>
          <w:between w:space="0" w:sz="0" w:val="nil"/>
        </w:pBdr>
        <w:spacing w:line="240" w:lineRule="auto"/>
        <w:ind w:left="0" w:firstLine="42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кошти регіональних цільових програм</w:t>
      </w: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851"/>
        </w:tabs>
        <w:spacing w:line="240" w:lineRule="auto"/>
        <w:ind w:left="-2" w:right="-2" w:firstLine="567"/>
        <w:jc w:val="center"/>
        <w:rPr>
          <w:b w:val="1"/>
          <w:i w:val="1"/>
        </w:rPr>
      </w:pP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851"/>
        </w:tabs>
        <w:spacing w:line="240" w:lineRule="auto"/>
        <w:ind w:left="-2" w:righ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Прискорення досягнення конкурентоспроможності та інноваційності регіональної економіки</w:t>
      </w: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Головні завдання:</w:t>
      </w:r>
    </w:p>
    <w:p w:rsidR="00000000" w:rsidDel="00000000" w:rsidP="00000000" w:rsidRDefault="00000000" w:rsidRPr="00000000" w14:paraId="000001F3">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малого і середнього підприємництва;</w:t>
      </w:r>
    </w:p>
    <w:p w:rsidR="00000000" w:rsidDel="00000000" w:rsidP="00000000" w:rsidRDefault="00000000" w:rsidRPr="00000000" w14:paraId="000001F4">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туристичної та оздоровчої сфери;</w:t>
      </w:r>
    </w:p>
    <w:p w:rsidR="00000000" w:rsidDel="00000000" w:rsidP="00000000" w:rsidRDefault="00000000" w:rsidRPr="00000000" w14:paraId="000001F5">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підвищення конкурентоспроможності ключових секторів регіональної економіки;</w:t>
      </w:r>
    </w:p>
    <w:p w:rsidR="00000000" w:rsidDel="00000000" w:rsidP="00000000" w:rsidRDefault="00000000" w:rsidRPr="00000000" w14:paraId="000001F6">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мереж транспортного сполучення та просторової  інфраструктури;</w:t>
      </w:r>
    </w:p>
    <w:p w:rsidR="00000000" w:rsidDel="00000000" w:rsidP="00000000" w:rsidRDefault="00000000" w:rsidRPr="00000000" w14:paraId="000001F7">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ефективне управління регіональним розвитком;</w:t>
      </w:r>
    </w:p>
    <w:p w:rsidR="00000000" w:rsidDel="00000000" w:rsidP="00000000" w:rsidRDefault="00000000" w:rsidRPr="00000000" w14:paraId="000001F8">
      <w:pPr>
        <w:numPr>
          <w:ilvl w:val="0"/>
          <w:numId w:val="14"/>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транскордонного співробітництва.</w:t>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Очікувані результати:</w:t>
      </w:r>
    </w:p>
    <w:p w:rsidR="00000000" w:rsidDel="00000000" w:rsidP="00000000" w:rsidRDefault="00000000" w:rsidRPr="00000000" w14:paraId="000001FA">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формування інфраструктури підтримки бізнесу;</w:t>
      </w:r>
    </w:p>
    <w:p w:rsidR="00000000" w:rsidDel="00000000" w:rsidP="00000000" w:rsidRDefault="00000000" w:rsidRPr="00000000" w14:paraId="000001FB">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відкриття нових ринків збуту товарів і послуг;</w:t>
      </w:r>
    </w:p>
    <w:p w:rsidR="00000000" w:rsidDel="00000000" w:rsidP="00000000" w:rsidRDefault="00000000" w:rsidRPr="00000000" w14:paraId="000001FC">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удосконалення транспортної та прикордонної інфраструктури  області;</w:t>
      </w:r>
    </w:p>
    <w:p w:rsidR="00000000" w:rsidDel="00000000" w:rsidP="00000000" w:rsidRDefault="00000000" w:rsidRPr="00000000" w14:paraId="000001FD">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мережі центрів надання адміністративних послуг;</w:t>
      </w:r>
    </w:p>
    <w:p w:rsidR="00000000" w:rsidDel="00000000" w:rsidP="00000000" w:rsidRDefault="00000000" w:rsidRPr="00000000" w14:paraId="000001FE">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розширення спектру туристичних послуг;</w:t>
      </w:r>
    </w:p>
    <w:p w:rsidR="00000000" w:rsidDel="00000000" w:rsidP="00000000" w:rsidRDefault="00000000" w:rsidRPr="00000000" w14:paraId="000001FF">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промоція туристичного потенціалу області;</w:t>
      </w:r>
    </w:p>
    <w:p w:rsidR="00000000" w:rsidDel="00000000" w:rsidP="00000000" w:rsidRDefault="00000000" w:rsidRPr="00000000" w14:paraId="00000200">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реконструкція міжнародного аеропорту «Ужгород»;</w:t>
      </w:r>
    </w:p>
    <w:p w:rsidR="00000000" w:rsidDel="00000000" w:rsidP="00000000" w:rsidRDefault="00000000" w:rsidRPr="00000000" w14:paraId="00000201">
      <w:pPr>
        <w:numPr>
          <w:ilvl w:val="0"/>
          <w:numId w:val="6"/>
        </w:numPr>
        <w:pBdr>
          <w:top w:space="0" w:sz="0" w:val="nil"/>
          <w:left w:space="0" w:sz="0" w:val="nil"/>
          <w:bottom w:space="0" w:sz="0" w:val="nil"/>
          <w:right w:space="0" w:sz="0" w:val="nil"/>
          <w:between w:space="0" w:sz="0" w:val="nil"/>
        </w:pBdr>
        <w:spacing w:line="240" w:lineRule="auto"/>
        <w:ind w:left="-2" w:firstLine="569"/>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впровадження енергозберігаючих проектів, у тому числі спрямованих на виробництво та використання альтернативних видів палива;</w:t>
      </w:r>
    </w:p>
    <w:p w:rsidR="00000000" w:rsidDel="00000000" w:rsidP="00000000" w:rsidRDefault="00000000" w:rsidRPr="00000000" w14:paraId="00000202">
      <w:pPr>
        <w:numPr>
          <w:ilvl w:val="0"/>
          <w:numId w:val="6"/>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розбудова кордону, дорожньої та прикордонної інфраструктури</w:t>
      </w:r>
    </w:p>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Фінансовий ресурс:</w:t>
      </w:r>
    </w:p>
    <w:p w:rsidR="00000000" w:rsidDel="00000000" w:rsidP="00000000" w:rsidRDefault="00000000" w:rsidRPr="00000000" w14:paraId="00000204">
      <w:pPr>
        <w:numPr>
          <w:ilvl w:val="0"/>
          <w:numId w:val="12"/>
        </w:numPr>
        <w:pBdr>
          <w:top w:space="0" w:sz="0" w:val="nil"/>
          <w:left w:space="0" w:sz="0" w:val="nil"/>
          <w:bottom w:space="0" w:sz="0" w:val="nil"/>
          <w:right w:space="0" w:sz="0" w:val="nil"/>
          <w:between w:space="0" w:sz="0" w:val="nil"/>
        </w:pBdr>
        <w:spacing w:line="240" w:lineRule="auto"/>
        <w:ind w:left="-2" w:firstLine="428"/>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кошти місцевих бюджетів; </w:t>
      </w:r>
    </w:p>
    <w:p w:rsidR="00000000" w:rsidDel="00000000" w:rsidP="00000000" w:rsidRDefault="00000000" w:rsidRPr="00000000" w14:paraId="00000205">
      <w:pPr>
        <w:numPr>
          <w:ilvl w:val="0"/>
          <w:numId w:val="12"/>
        </w:numPr>
        <w:pBdr>
          <w:top w:space="0" w:sz="0" w:val="nil"/>
          <w:left w:space="0" w:sz="0" w:val="nil"/>
          <w:bottom w:space="0" w:sz="0" w:val="nil"/>
          <w:right w:space="0" w:sz="0" w:val="nil"/>
          <w:between w:space="0" w:sz="0" w:val="nil"/>
        </w:pBdr>
        <w:spacing w:line="240" w:lineRule="auto"/>
        <w:ind w:left="-2" w:firstLine="428"/>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кошти державного фонду регіонального розвитку;</w:t>
      </w:r>
    </w:p>
    <w:p w:rsidR="00000000" w:rsidDel="00000000" w:rsidP="00000000" w:rsidRDefault="00000000" w:rsidRPr="00000000" w14:paraId="00000206">
      <w:pPr>
        <w:numPr>
          <w:ilvl w:val="0"/>
          <w:numId w:val="12"/>
        </w:numPr>
        <w:pBdr>
          <w:top w:space="0" w:sz="0" w:val="nil"/>
          <w:left w:space="0" w:sz="0" w:val="nil"/>
          <w:bottom w:space="0" w:sz="0" w:val="nil"/>
          <w:right w:space="0" w:sz="0" w:val="nil"/>
          <w:between w:space="0" w:sz="0" w:val="nil"/>
        </w:pBdr>
        <w:spacing w:line="240" w:lineRule="auto"/>
        <w:ind w:left="-2" w:firstLine="428"/>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кошти регіональних цільових програм.</w:t>
      </w:r>
    </w:p>
    <w:p w:rsidR="00000000" w:rsidDel="00000000" w:rsidP="00000000" w:rsidRDefault="00000000" w:rsidRPr="00000000" w14:paraId="00000207">
      <w:p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8">
      <w:pPr>
        <w:ind w:left="-2" w:firstLine="56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Забезпечення стимулювання залучення іноземних інвестицій  та розвиток мережі індустріальних парків</w:t>
      </w:r>
      <w:r w:rsidDel="00000000" w:rsidR="00000000" w:rsidRPr="00000000">
        <w:rPr>
          <w:rtl w:val="0"/>
        </w:rPr>
      </w:r>
    </w:p>
    <w:p w:rsidR="00000000" w:rsidDel="00000000" w:rsidP="00000000" w:rsidRDefault="00000000" w:rsidRPr="00000000" w14:paraId="00000209">
      <w:pPr>
        <w:ind w:left="-2" w:firstLine="567"/>
        <w:jc w:val="both"/>
        <w:rPr>
          <w:b w:val="1"/>
          <w:sz w:val="28"/>
          <w:szCs w:val="28"/>
        </w:rPr>
      </w:pPr>
      <w:r w:rsidDel="00000000" w:rsidR="00000000" w:rsidRPr="00000000">
        <w:rPr>
          <w:b w:val="1"/>
          <w:sz w:val="28"/>
          <w:szCs w:val="28"/>
          <w:rtl w:val="0"/>
        </w:rPr>
        <w:t xml:space="preserve">Головні завдання:</w:t>
      </w:r>
    </w:p>
    <w:p w:rsidR="00000000" w:rsidDel="00000000" w:rsidP="00000000" w:rsidRDefault="00000000" w:rsidRPr="00000000" w14:paraId="0000020A">
      <w:pPr>
        <w:numPr>
          <w:ilvl w:val="0"/>
          <w:numId w:val="8"/>
        </w:numPr>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стимулювання розвитку мережі індустріальних парків; </w:t>
      </w:r>
    </w:p>
    <w:p w:rsidR="00000000" w:rsidDel="00000000" w:rsidP="00000000" w:rsidRDefault="00000000" w:rsidRPr="00000000" w14:paraId="0000020B">
      <w:pPr>
        <w:numPr>
          <w:ilvl w:val="0"/>
          <w:numId w:val="8"/>
        </w:numPr>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інвестиційної привабливості області з метою залучення нових інвестиційних ресурсів у економіку області;</w:t>
      </w:r>
    </w:p>
    <w:p w:rsidR="00000000" w:rsidDel="00000000" w:rsidP="00000000" w:rsidRDefault="00000000" w:rsidRPr="00000000" w14:paraId="0000020C">
      <w:pPr>
        <w:numPr>
          <w:ilvl w:val="0"/>
          <w:numId w:val="8"/>
        </w:numPr>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методична підтримка та супровід інвесторів під час реалізації інвестиційних проектів </w:t>
      </w:r>
      <w:r w:rsidDel="00000000" w:rsidR="00000000" w:rsidRPr="00000000">
        <w:rPr>
          <w:rtl w:val="0"/>
        </w:rPr>
        <w:t xml:space="preserve">із</w:t>
      </w:r>
      <w:r w:rsidDel="00000000" w:rsidR="00000000" w:rsidRPr="00000000">
        <w:rPr>
          <w:rFonts w:ascii="Times New Roman" w:cs="Times New Roman" w:eastAsia="Times New Roman" w:hAnsi="Times New Roman"/>
          <w:sz w:val="28"/>
          <w:szCs w:val="28"/>
          <w:rtl w:val="0"/>
        </w:rPr>
        <w:t xml:space="preserve"> значними інвестиціями; </w:t>
      </w:r>
    </w:p>
    <w:p w:rsidR="00000000" w:rsidDel="00000000" w:rsidP="00000000" w:rsidRDefault="00000000" w:rsidRPr="00000000" w14:paraId="0000020D">
      <w:pPr>
        <w:numPr>
          <w:ilvl w:val="0"/>
          <w:numId w:val="8"/>
        </w:numPr>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методична підтримка територіальних громад з метою найбільш ефективного використання інвестиційного потенціалу територій; </w:t>
      </w:r>
    </w:p>
    <w:p w:rsidR="00000000" w:rsidDel="00000000" w:rsidP="00000000" w:rsidRDefault="00000000" w:rsidRPr="00000000" w14:paraId="0000020E">
      <w:pPr>
        <w:numPr>
          <w:ilvl w:val="0"/>
          <w:numId w:val="8"/>
        </w:numPr>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інформаційна підтримка місцевих товаровиробників щодо виходу на нові ринки збуту продукції.</w:t>
      </w:r>
    </w:p>
    <w:p w:rsidR="00000000" w:rsidDel="00000000" w:rsidP="00000000" w:rsidRDefault="00000000" w:rsidRPr="00000000" w14:paraId="0000020F">
      <w:pPr>
        <w:ind w:left="-2" w:firstLine="567"/>
        <w:jc w:val="both"/>
        <w:rPr>
          <w:b w:val="1"/>
          <w:sz w:val="28"/>
          <w:szCs w:val="28"/>
        </w:rPr>
      </w:pPr>
      <w:r w:rsidDel="00000000" w:rsidR="00000000" w:rsidRPr="00000000">
        <w:rPr>
          <w:b w:val="1"/>
          <w:sz w:val="28"/>
          <w:szCs w:val="28"/>
          <w:rtl w:val="0"/>
        </w:rPr>
        <w:t xml:space="preserve">Очікувані результати:</w:t>
      </w:r>
    </w:p>
    <w:p w:rsidR="00000000" w:rsidDel="00000000" w:rsidP="00000000" w:rsidRDefault="00000000" w:rsidRPr="00000000" w14:paraId="00000210">
      <w:pPr>
        <w:numPr>
          <w:ilvl w:val="0"/>
          <w:numId w:val="7"/>
        </w:numPr>
        <w:ind w:left="-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нових індустріальних парків; </w:t>
      </w:r>
    </w:p>
    <w:p w:rsidR="00000000" w:rsidDel="00000000" w:rsidP="00000000" w:rsidRDefault="00000000" w:rsidRPr="00000000" w14:paraId="00000211">
      <w:pPr>
        <w:widowControl w:val="0"/>
        <w:numPr>
          <w:ilvl w:val="0"/>
          <w:numId w:val="7"/>
        </w:numPr>
        <w:ind w:left="-2" w:right="-98"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та модернізація транспортно-логістичної інфраструктури; </w:t>
      </w:r>
    </w:p>
    <w:p w:rsidR="00000000" w:rsidDel="00000000" w:rsidP="00000000" w:rsidRDefault="00000000" w:rsidRPr="00000000" w14:paraId="00000212">
      <w:pPr>
        <w:widowControl w:val="0"/>
        <w:numPr>
          <w:ilvl w:val="0"/>
          <w:numId w:val="7"/>
        </w:numPr>
        <w:ind w:left="-2" w:right="-98"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у підготовці і реалізації стратегічних проектів зі значними інвестиціями; </w:t>
      </w:r>
    </w:p>
    <w:p w:rsidR="00000000" w:rsidDel="00000000" w:rsidP="00000000" w:rsidRDefault="00000000" w:rsidRPr="00000000" w14:paraId="00000213">
      <w:pPr>
        <w:widowControl w:val="0"/>
        <w:numPr>
          <w:ilvl w:val="0"/>
          <w:numId w:val="7"/>
        </w:numPr>
        <w:ind w:left="-2" w:right="-98"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зростання зовнішньої торгівлі товарами і послугами області, збільшення частки товарів з високим ступенем переробки у структурі експорту підприємств області.</w:t>
      </w:r>
    </w:p>
    <w:p w:rsidR="00000000" w:rsidDel="00000000" w:rsidP="00000000" w:rsidRDefault="00000000" w:rsidRPr="00000000" w14:paraId="00000214">
      <w:pPr>
        <w:ind w:left="-2" w:firstLine="567"/>
        <w:jc w:val="both"/>
        <w:rPr>
          <w:b w:val="1"/>
          <w:sz w:val="28"/>
          <w:szCs w:val="28"/>
        </w:rPr>
      </w:pPr>
      <w:r w:rsidDel="00000000" w:rsidR="00000000" w:rsidRPr="00000000">
        <w:rPr>
          <w:b w:val="1"/>
          <w:sz w:val="28"/>
          <w:szCs w:val="28"/>
          <w:rtl w:val="0"/>
        </w:rPr>
        <w:t xml:space="preserve">Фінансовий ресурс:</w:t>
      </w:r>
    </w:p>
    <w:p w:rsidR="00000000" w:rsidDel="00000000" w:rsidP="00000000" w:rsidRDefault="00000000" w:rsidRPr="00000000" w14:paraId="0000021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276"/>
        </w:tabs>
        <w:spacing w:after="0" w:before="0" w:line="235" w:lineRule="auto"/>
        <w:ind w:left="567" w:right="0" w:hanging="283"/>
        <w:jc w:val="both"/>
        <w:rPr>
          <w:rFonts w:ascii="Times New Roman" w:cs="Times New Roman" w:eastAsia="Times New Roman" w:hAnsi="Times New Roman"/>
        </w:rPr>
      </w:pPr>
      <w:r w:rsidDel="00000000" w:rsidR="00000000" w:rsidRPr="00000000">
        <w:rPr>
          <w:rtl w:val="0"/>
        </w:rPr>
        <w:t xml:space="preserve">кошти</w:t>
      </w:r>
      <w:r w:rsidDel="00000000" w:rsidR="00000000" w:rsidRPr="00000000">
        <w:rPr>
          <w:rFonts w:ascii="Times New Roman" w:cs="Times New Roman" w:eastAsia="Times New Roman" w:hAnsi="Times New Roman"/>
          <w:sz w:val="28"/>
          <w:szCs w:val="28"/>
          <w:rtl w:val="0"/>
        </w:rPr>
        <w:t xml:space="preserve"> державного бюджету; </w:t>
      </w:r>
    </w:p>
    <w:p w:rsidR="00000000" w:rsidDel="00000000" w:rsidP="00000000" w:rsidRDefault="00000000" w:rsidRPr="00000000" w14:paraId="0000021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276"/>
        </w:tabs>
        <w:spacing w:after="0" w:before="0" w:line="235" w:lineRule="auto"/>
        <w:ind w:left="567" w:right="0" w:hanging="283"/>
        <w:jc w:val="both"/>
        <w:rPr>
          <w:rFonts w:ascii="Times New Roman" w:cs="Times New Roman" w:eastAsia="Times New Roman" w:hAnsi="Times New Roman"/>
        </w:rPr>
      </w:pPr>
      <w:r w:rsidDel="00000000" w:rsidR="00000000" w:rsidRPr="00000000">
        <w:rPr>
          <w:rtl w:val="0"/>
        </w:rPr>
        <w:t xml:space="preserve">кошти</w:t>
      </w:r>
      <w:r w:rsidDel="00000000" w:rsidR="00000000" w:rsidRPr="00000000">
        <w:rPr>
          <w:rFonts w:ascii="Times New Roman" w:cs="Times New Roman" w:eastAsia="Times New Roman" w:hAnsi="Times New Roman"/>
          <w:sz w:val="28"/>
          <w:szCs w:val="28"/>
          <w:rtl w:val="0"/>
        </w:rPr>
        <w:t xml:space="preserve"> місцевих бюджетів;</w:t>
      </w:r>
    </w:p>
    <w:p w:rsidR="00000000" w:rsidDel="00000000" w:rsidP="00000000" w:rsidRDefault="00000000" w:rsidRPr="00000000" w14:paraId="0000021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276"/>
        </w:tabs>
        <w:spacing w:after="0" w:before="0" w:line="235" w:lineRule="auto"/>
        <w:ind w:left="567" w:right="0" w:hanging="283"/>
        <w:jc w:val="both"/>
        <w:rPr>
          <w:rFonts w:ascii="Times New Roman" w:cs="Times New Roman" w:eastAsia="Times New Roman" w:hAnsi="Times New Roman"/>
        </w:rPr>
      </w:pPr>
      <w:r w:rsidDel="00000000" w:rsidR="00000000" w:rsidRPr="00000000">
        <w:rPr>
          <w:rtl w:val="0"/>
        </w:rPr>
        <w:t xml:space="preserve">власні</w:t>
      </w:r>
      <w:r w:rsidDel="00000000" w:rsidR="00000000" w:rsidRPr="00000000">
        <w:rPr>
          <w:rFonts w:ascii="Times New Roman" w:cs="Times New Roman" w:eastAsia="Times New Roman" w:hAnsi="Times New Roman"/>
          <w:sz w:val="28"/>
          <w:szCs w:val="28"/>
          <w:rtl w:val="0"/>
        </w:rPr>
        <w:t xml:space="preserve"> кошти підприємств та організації; </w:t>
      </w:r>
    </w:p>
    <w:p w:rsidR="00000000" w:rsidDel="00000000" w:rsidP="00000000" w:rsidRDefault="00000000" w:rsidRPr="00000000" w14:paraId="0000021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276"/>
        </w:tabs>
        <w:spacing w:after="0" w:before="0" w:line="235" w:lineRule="auto"/>
        <w:ind w:left="567" w:right="0" w:hanging="283"/>
        <w:jc w:val="both"/>
        <w:rPr>
          <w:rFonts w:ascii="Times New Roman" w:cs="Times New Roman" w:eastAsia="Times New Roman" w:hAnsi="Times New Roman"/>
        </w:rPr>
      </w:pPr>
      <w:r w:rsidDel="00000000" w:rsidR="00000000" w:rsidRPr="00000000">
        <w:rPr>
          <w:rtl w:val="0"/>
        </w:rPr>
        <w:t xml:space="preserve">кошти</w:t>
      </w:r>
      <w:r w:rsidDel="00000000" w:rsidR="00000000" w:rsidRPr="00000000">
        <w:rPr>
          <w:rFonts w:ascii="Times New Roman" w:cs="Times New Roman" w:eastAsia="Times New Roman" w:hAnsi="Times New Roman"/>
          <w:sz w:val="28"/>
          <w:szCs w:val="28"/>
          <w:rtl w:val="0"/>
        </w:rPr>
        <w:t xml:space="preserve"> міжнародних інституцій.   </w:t>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993"/>
        </w:tabs>
        <w:spacing w:line="235" w:lineRule="auto"/>
        <w:ind w:left="-2" w:right="20"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Побудова локальних економік знань та смарт-спеціалізація</w:t>
      </w: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Головні завдання:</w:t>
      </w:r>
    </w:p>
    <w:p w:rsidR="00000000" w:rsidDel="00000000" w:rsidP="00000000" w:rsidRDefault="00000000" w:rsidRPr="00000000" w14:paraId="0000021C">
      <w:pPr>
        <w:numPr>
          <w:ilvl w:val="0"/>
          <w:numId w:val="18"/>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сприяння інноваціям у сферах, визначених смарт-спеціалізацією регіону;</w:t>
      </w:r>
    </w:p>
    <w:p w:rsidR="00000000" w:rsidDel="00000000" w:rsidP="00000000" w:rsidRDefault="00000000" w:rsidRPr="00000000" w14:paraId="0000021D">
      <w:pPr>
        <w:numPr>
          <w:ilvl w:val="0"/>
          <w:numId w:val="18"/>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мережі хабів на території області;</w:t>
      </w:r>
    </w:p>
    <w:p w:rsidR="00000000" w:rsidDel="00000000" w:rsidP="00000000" w:rsidRDefault="00000000" w:rsidRPr="00000000" w14:paraId="0000021E">
      <w:pPr>
        <w:numPr>
          <w:ilvl w:val="0"/>
          <w:numId w:val="18"/>
        </w:numPr>
        <w:pBdr>
          <w:top w:space="0" w:sz="0" w:val="nil"/>
          <w:left w:space="0" w:sz="0" w:val="nil"/>
          <w:bottom w:space="0" w:sz="0" w:val="nil"/>
          <w:right w:space="0" w:sz="0" w:val="nil"/>
          <w:between w:space="0" w:sz="0" w:val="nil"/>
        </w:pBdr>
        <w:spacing w:line="240" w:lineRule="auto"/>
        <w:ind w:left="-2"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людських ресурсів у галузях смарт-спеціалізації регіону.</w:t>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line="240" w:lineRule="auto"/>
        <w:ind w:left="-2" w:firstLine="567"/>
        <w:jc w:val="both"/>
        <w:rPr>
          <w:b w:val="1"/>
          <w:color w:val="ff0000"/>
          <w:sz w:val="28"/>
          <w:szCs w:val="28"/>
        </w:rPr>
      </w:pPr>
      <w:r w:rsidDel="00000000" w:rsidR="00000000" w:rsidRPr="00000000">
        <w:rPr>
          <w:b w:val="1"/>
          <w:color w:val="000000"/>
          <w:sz w:val="28"/>
          <w:szCs w:val="28"/>
          <w:rtl w:val="0"/>
        </w:rPr>
        <w:t xml:space="preserve">Очікувані результати:</w:t>
      </w:r>
      <w:r w:rsidDel="00000000" w:rsidR="00000000" w:rsidRPr="00000000">
        <w:rPr>
          <w:rtl w:val="0"/>
        </w:rPr>
      </w:r>
    </w:p>
    <w:p w:rsidR="00000000" w:rsidDel="00000000" w:rsidP="00000000" w:rsidRDefault="00000000" w:rsidRPr="00000000" w14:paraId="00000220">
      <w:pPr>
        <w:widowControl w:val="0"/>
        <w:numPr>
          <w:ilvl w:val="0"/>
          <w:numId w:val="1"/>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інноваційних досліджень та технологій у промисловості на основі використання ланцюгів «освіта – наука – виробництво» та кластерного підходу;</w:t>
      </w:r>
    </w:p>
    <w:p w:rsidR="00000000" w:rsidDel="00000000" w:rsidP="00000000" w:rsidRDefault="00000000" w:rsidRPr="00000000" w14:paraId="00000221">
      <w:pPr>
        <w:widowControl w:val="0"/>
        <w:numPr>
          <w:ilvl w:val="0"/>
          <w:numId w:val="1"/>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регіональної  інноваційної інфраструктури;</w:t>
      </w:r>
    </w:p>
    <w:p w:rsidR="00000000" w:rsidDel="00000000" w:rsidP="00000000" w:rsidRDefault="00000000" w:rsidRPr="00000000" w14:paraId="00000222">
      <w:pPr>
        <w:widowControl w:val="0"/>
        <w:numPr>
          <w:ilvl w:val="0"/>
          <w:numId w:val="1"/>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створення унікальних інноваційних туристично-рекреаційних продуктів, ключових передових технологій, хабів в регіоні;</w:t>
      </w:r>
    </w:p>
    <w:p w:rsidR="00000000" w:rsidDel="00000000" w:rsidP="00000000" w:rsidRDefault="00000000" w:rsidRPr="00000000" w14:paraId="00000223">
      <w:pPr>
        <w:numPr>
          <w:ilvl w:val="0"/>
          <w:numId w:val="1"/>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інфраструктури підтримки кіноіндустрії на території області;</w:t>
      </w:r>
    </w:p>
    <w:p w:rsidR="00000000" w:rsidDel="00000000" w:rsidP="00000000" w:rsidRDefault="00000000" w:rsidRPr="00000000" w14:paraId="00000224">
      <w:pPr>
        <w:numPr>
          <w:ilvl w:val="0"/>
          <w:numId w:val="1"/>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співробітництво між навчальними закладами, науково-дослідними установами і підприємствами.</w:t>
      </w:r>
    </w:p>
    <w:p w:rsidR="00000000" w:rsidDel="00000000" w:rsidP="00000000" w:rsidRDefault="00000000" w:rsidRPr="00000000" w14:paraId="00000225">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Фінансовий ресурс:</w:t>
      </w:r>
    </w:p>
    <w:p w:rsidR="00000000" w:rsidDel="00000000" w:rsidP="00000000" w:rsidRDefault="00000000" w:rsidRPr="00000000" w14:paraId="00000226">
      <w:pPr>
        <w:numPr>
          <w:ilvl w:val="0"/>
          <w:numId w:val="20"/>
        </w:numPr>
        <w:pBdr>
          <w:top w:space="0" w:sz="0" w:val="nil"/>
          <w:left w:space="0" w:sz="0" w:val="nil"/>
          <w:bottom w:space="0" w:sz="0" w:val="nil"/>
          <w:right w:space="0" w:sz="0" w:val="nil"/>
          <w:between w:space="0" w:sz="0" w:val="nil"/>
        </w:pBdr>
        <w:tabs>
          <w:tab w:val="left" w:pos="1276"/>
        </w:tabs>
        <w:spacing w:line="235" w:lineRule="auto"/>
        <w:ind w:left="567" w:hanging="28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кошти державного фонду регіонального розвитку та фінансування через галузеві державні програми;</w:t>
      </w:r>
    </w:p>
    <w:p w:rsidR="00000000" w:rsidDel="00000000" w:rsidP="00000000" w:rsidRDefault="00000000" w:rsidRPr="00000000" w14:paraId="00000227">
      <w:pPr>
        <w:numPr>
          <w:ilvl w:val="0"/>
          <w:numId w:val="20"/>
        </w:numPr>
        <w:pBdr>
          <w:top w:space="0" w:sz="0" w:val="nil"/>
          <w:left w:space="0" w:sz="0" w:val="nil"/>
          <w:bottom w:space="0" w:sz="0" w:val="nil"/>
          <w:right w:space="0" w:sz="0" w:val="nil"/>
          <w:between w:space="0" w:sz="0" w:val="nil"/>
        </w:pBdr>
        <w:tabs>
          <w:tab w:val="left" w:pos="1276"/>
        </w:tabs>
        <w:spacing w:line="240" w:lineRule="auto"/>
        <w:ind w:left="567" w:hanging="28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програми міжнародної технічної допомоги.</w:t>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60" w:before="240" w:line="240" w:lineRule="auto"/>
        <w:ind w:left="-2" w:firstLine="567"/>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Забезпечення охорони довкілля, екологічно збалансованого і раціонального природокористування та просторової гармонії</w:t>
      </w: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Головні завдання:</w:t>
      </w:r>
    </w:p>
    <w:p w:rsidR="00000000" w:rsidDel="00000000" w:rsidP="00000000" w:rsidRDefault="00000000" w:rsidRPr="00000000" w14:paraId="0000022A">
      <w:pPr>
        <w:numPr>
          <w:ilvl w:val="0"/>
          <w:numId w:val="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збереження та відтворення біологічного і ландшафтного різноманіття, природних комплексів, водних, земельних та лісових ресурсів, розширення регіональної екологічної мережі; </w:t>
      </w:r>
    </w:p>
    <w:p w:rsidR="00000000" w:rsidDel="00000000" w:rsidP="00000000" w:rsidRDefault="00000000" w:rsidRPr="00000000" w14:paraId="0000022B">
      <w:pPr>
        <w:numPr>
          <w:ilvl w:val="0"/>
          <w:numId w:val="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покращення якості навколишнього середовища на природних і урбанізованих територіях регіону;</w:t>
      </w:r>
    </w:p>
    <w:p w:rsidR="00000000" w:rsidDel="00000000" w:rsidP="00000000" w:rsidRDefault="00000000" w:rsidRPr="00000000" w14:paraId="0000022C">
      <w:pPr>
        <w:numPr>
          <w:ilvl w:val="0"/>
          <w:numId w:val="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і вдосконалення систем та засобів захисту територій від природних лих і техногенних катастроф та глобальних змін клімату;</w:t>
      </w:r>
    </w:p>
    <w:p w:rsidR="00000000" w:rsidDel="00000000" w:rsidP="00000000" w:rsidRDefault="00000000" w:rsidRPr="00000000" w14:paraId="0000022D">
      <w:pPr>
        <w:numPr>
          <w:ilvl w:val="0"/>
          <w:numId w:val="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актуалізація, уточнення і впровадження чинної Стратегії поводження з відходами у Закарпатській області, розробленої і схваленої на 15-річний період;</w:t>
      </w:r>
    </w:p>
    <w:p w:rsidR="00000000" w:rsidDel="00000000" w:rsidP="00000000" w:rsidRDefault="00000000" w:rsidRPr="00000000" w14:paraId="0000022E">
      <w:pPr>
        <w:numPr>
          <w:ilvl w:val="0"/>
          <w:numId w:val="9"/>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впровадження екологічної і природоохоронної складових в розробку і оновлення містобудівної документації.</w:t>
      </w:r>
      <w:r w:rsidDel="00000000" w:rsidR="00000000" w:rsidRPr="00000000">
        <w:rPr>
          <w:rFonts w:ascii="Times New Roman" w:cs="Times New Roman" w:eastAsia="Times New Roman" w:hAnsi="Times New Roman"/>
          <w:i w:val="1"/>
          <w:color w:val="000000"/>
          <w:sz w:val="28"/>
          <w:szCs w:val="28"/>
          <w:rtl w:val="0"/>
        </w:rPr>
        <w:br w:type="textWrapping"/>
        <w:tab/>
      </w:r>
      <w:r w:rsidDel="00000000" w:rsidR="00000000" w:rsidRPr="00000000">
        <w:rPr>
          <w:b w:val="1"/>
          <w:color w:val="000000"/>
          <w:sz w:val="28"/>
          <w:szCs w:val="28"/>
          <w:rtl w:val="0"/>
        </w:rPr>
        <w:t xml:space="preserve">Очікувані результати:</w:t>
      </w:r>
    </w:p>
    <w:p w:rsidR="00000000" w:rsidDel="00000000" w:rsidP="00000000" w:rsidRDefault="00000000" w:rsidRPr="00000000" w14:paraId="0000022F">
      <w:pPr>
        <w:numPr>
          <w:ilvl w:val="0"/>
          <w:numId w:val="4"/>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впровадження завдань із збереження і раціонального використання водних ресурсів;</w:t>
      </w:r>
    </w:p>
    <w:p w:rsidR="00000000" w:rsidDel="00000000" w:rsidP="00000000" w:rsidRDefault="00000000" w:rsidRPr="00000000" w14:paraId="00000230">
      <w:pPr>
        <w:numPr>
          <w:ilvl w:val="0"/>
          <w:numId w:val="4"/>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захист територій і населених пунктів регіону від повеней, паводків і підтоплень;</w:t>
      </w:r>
    </w:p>
    <w:p w:rsidR="00000000" w:rsidDel="00000000" w:rsidP="00000000" w:rsidRDefault="00000000" w:rsidRPr="00000000" w14:paraId="00000231">
      <w:pPr>
        <w:numPr>
          <w:ilvl w:val="0"/>
          <w:numId w:val="4"/>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системи моніторингу невиснажливого і раціонального використання ресурсів мінеральних і термальних вод області;</w:t>
      </w:r>
    </w:p>
    <w:p w:rsidR="00000000" w:rsidDel="00000000" w:rsidP="00000000" w:rsidRDefault="00000000" w:rsidRPr="00000000" w14:paraId="00000232">
      <w:pPr>
        <w:numPr>
          <w:ilvl w:val="0"/>
          <w:numId w:val="4"/>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підвищення якості водопостачання і очистки стічних вод на всій території області;</w:t>
      </w:r>
    </w:p>
    <w:p w:rsidR="00000000" w:rsidDel="00000000" w:rsidP="00000000" w:rsidRDefault="00000000" w:rsidRPr="00000000" w14:paraId="00000233">
      <w:pPr>
        <w:numPr>
          <w:ilvl w:val="0"/>
          <w:numId w:val="4"/>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вдосконалення системи раннього оповіщення та підготовки мешканців населених пунктів до дій в умовах потенційних природних лих і техногенних катастроф;</w:t>
      </w:r>
    </w:p>
    <w:p w:rsidR="00000000" w:rsidDel="00000000" w:rsidP="00000000" w:rsidRDefault="00000000" w:rsidRPr="00000000" w14:paraId="00000234">
      <w:pPr>
        <w:numPr>
          <w:ilvl w:val="0"/>
          <w:numId w:val="4"/>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bookmarkStart w:colFirst="0" w:colLast="0" w:name="_gjdgxs" w:id="0"/>
      <w:bookmarkEnd w:id="0"/>
      <w:r w:rsidDel="00000000" w:rsidR="00000000" w:rsidRPr="00000000">
        <w:rPr>
          <w:rFonts w:ascii="Times New Roman" w:cs="Times New Roman" w:eastAsia="Times New Roman" w:hAnsi="Times New Roman"/>
          <w:color w:val="000000"/>
          <w:sz w:val="28"/>
          <w:szCs w:val="28"/>
          <w:rtl w:val="0"/>
        </w:rPr>
        <w:t xml:space="preserve">розвиток системи забезпечення пожежної та техногенної безпеки на території Закарпатської області.</w:t>
      </w:r>
    </w:p>
    <w:p w:rsidR="00000000" w:rsidDel="00000000" w:rsidP="00000000" w:rsidRDefault="00000000" w:rsidRPr="00000000" w14:paraId="00000235">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Фінансовий ресурс:</w:t>
      </w:r>
    </w:p>
    <w:p w:rsidR="00000000" w:rsidDel="00000000" w:rsidP="00000000" w:rsidRDefault="00000000" w:rsidRPr="00000000" w14:paraId="00000236">
      <w:pPr>
        <w:numPr>
          <w:ilvl w:val="0"/>
          <w:numId w:val="15"/>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кошти місцевих бюджетів, </w:t>
      </w:r>
    </w:p>
    <w:p w:rsidR="00000000" w:rsidDel="00000000" w:rsidP="00000000" w:rsidRDefault="00000000" w:rsidRPr="00000000" w14:paraId="00000237">
      <w:pPr>
        <w:numPr>
          <w:ilvl w:val="0"/>
          <w:numId w:val="15"/>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кошти державного </w:t>
      </w:r>
      <w:r w:rsidDel="00000000" w:rsidR="00000000" w:rsidRPr="00000000">
        <w:rPr>
          <w:rFonts w:ascii="Times New Roman" w:cs="Times New Roman" w:eastAsia="Times New Roman" w:hAnsi="Times New Roman"/>
          <w:color w:val="000000"/>
          <w:sz w:val="28"/>
          <w:szCs w:val="28"/>
          <w:rtl w:val="0"/>
        </w:rPr>
        <w:t xml:space="preserve">бюджету;</w:t>
      </w:r>
    </w:p>
    <w:p w:rsidR="00000000" w:rsidDel="00000000" w:rsidP="00000000" w:rsidRDefault="00000000" w:rsidRPr="00000000" w14:paraId="00000238">
      <w:pPr>
        <w:numPr>
          <w:ilvl w:val="0"/>
          <w:numId w:val="15"/>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залучені кошти міжнародної технічної допомоги;</w:t>
      </w:r>
    </w:p>
    <w:p w:rsidR="00000000" w:rsidDel="00000000" w:rsidP="00000000" w:rsidRDefault="00000000" w:rsidRPr="00000000" w14:paraId="00000239">
      <w:pPr>
        <w:numPr>
          <w:ilvl w:val="0"/>
          <w:numId w:val="15"/>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регіональні цільові програми.</w:t>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line="240" w:lineRule="auto"/>
        <w:ind w:left="-2" w:firstLine="567"/>
        <w:jc w:val="center"/>
        <w:rPr>
          <w:b w:val="1"/>
          <w:i w:val="1"/>
        </w:rPr>
      </w:pP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spacing w:line="240" w:lineRule="auto"/>
        <w:ind w:left="-2" w:firstLine="567"/>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Забезпечення сталого розвитку сільських та гірських територій в умовах системних реформ</w:t>
      </w: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Головні завдання:</w:t>
      </w:r>
    </w:p>
    <w:p w:rsidR="00000000" w:rsidDel="00000000" w:rsidP="00000000" w:rsidRDefault="00000000" w:rsidRPr="00000000" w14:paraId="0000023D">
      <w:pPr>
        <w:numPr>
          <w:ilvl w:val="0"/>
          <w:numId w:val="8"/>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вирівнювання диспропорцій розвитку гірських, передгірних і низинних територій;</w:t>
      </w:r>
    </w:p>
    <w:p w:rsidR="00000000" w:rsidDel="00000000" w:rsidP="00000000" w:rsidRDefault="00000000" w:rsidRPr="00000000" w14:paraId="0000023E">
      <w:pPr>
        <w:numPr>
          <w:ilvl w:val="0"/>
          <w:numId w:val="8"/>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формування ефективного і спроможного місцевого самоврядування та органів державної влади на основі нового адміністративно-територіального устрою області;</w:t>
      </w:r>
    </w:p>
    <w:p w:rsidR="00000000" w:rsidDel="00000000" w:rsidP="00000000" w:rsidRDefault="00000000" w:rsidRPr="00000000" w14:paraId="0000023F">
      <w:pPr>
        <w:numPr>
          <w:ilvl w:val="0"/>
          <w:numId w:val="8"/>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пріоритетного публічного інвестування у розвиток територій і громад сільських та гірських районів на всіх рівнях врядування.</w:t>
      </w:r>
    </w:p>
    <w:p w:rsidR="00000000" w:rsidDel="00000000" w:rsidP="00000000" w:rsidRDefault="00000000" w:rsidRPr="00000000" w14:paraId="00000240">
      <w:pPr>
        <w:pBdr>
          <w:top w:space="0" w:sz="0" w:val="nil"/>
          <w:left w:space="0" w:sz="0" w:val="nil"/>
          <w:bottom w:space="0" w:sz="0" w:val="nil"/>
          <w:right w:space="0" w:sz="0" w:val="nil"/>
          <w:between w:space="0" w:sz="0" w:val="nil"/>
        </w:pBdr>
        <w:spacing w:line="240" w:lineRule="auto"/>
        <w:ind w:left="-2" w:firstLine="567"/>
        <w:jc w:val="both"/>
        <w:rPr>
          <w:b w:val="1"/>
          <w:color w:val="000000"/>
          <w:sz w:val="28"/>
          <w:szCs w:val="28"/>
        </w:rPr>
      </w:pPr>
      <w:r w:rsidDel="00000000" w:rsidR="00000000" w:rsidRPr="00000000">
        <w:rPr>
          <w:b w:val="1"/>
          <w:color w:val="000000"/>
          <w:sz w:val="28"/>
          <w:szCs w:val="28"/>
          <w:rtl w:val="0"/>
        </w:rPr>
        <w:t xml:space="preserve">Очікувані результати:</w:t>
      </w:r>
    </w:p>
    <w:p w:rsidR="00000000" w:rsidDel="00000000" w:rsidP="00000000" w:rsidRDefault="00000000" w:rsidRPr="00000000" w14:paraId="00000241">
      <w:pPr>
        <w:numPr>
          <w:ilvl w:val="0"/>
          <w:numId w:val="16"/>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розвиток інфраструктури гірських населених пунктів;</w:t>
      </w:r>
    </w:p>
    <w:p w:rsidR="00000000" w:rsidDel="00000000" w:rsidP="00000000" w:rsidRDefault="00000000" w:rsidRPr="00000000" w14:paraId="00000242">
      <w:pPr>
        <w:numPr>
          <w:ilvl w:val="0"/>
          <w:numId w:val="16"/>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створення економічних точок зростання в територіальних громадах;</w:t>
      </w:r>
    </w:p>
    <w:p w:rsidR="00000000" w:rsidDel="00000000" w:rsidP="00000000" w:rsidRDefault="00000000" w:rsidRPr="00000000" w14:paraId="00000243">
      <w:pPr>
        <w:numPr>
          <w:ilvl w:val="0"/>
          <w:numId w:val="16"/>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підтримка суб’єктів підприємництва, які функціонують в гірських та передгірських населених пунктах, у тому числі традиційних і найбільш перспективних видів діяльності лісового та сільського господарства;</w:t>
      </w:r>
    </w:p>
    <w:p w:rsidR="00000000" w:rsidDel="00000000" w:rsidP="00000000" w:rsidRDefault="00000000" w:rsidRPr="00000000" w14:paraId="00000244">
      <w:pPr>
        <w:numPr>
          <w:ilvl w:val="0"/>
          <w:numId w:val="16"/>
        </w:numPr>
        <w:pBdr>
          <w:top w:space="0" w:sz="0" w:val="nil"/>
          <w:left w:space="0" w:sz="0" w:val="nil"/>
          <w:bottom w:space="0" w:sz="0" w:val="nil"/>
          <w:right w:space="0" w:sz="0" w:val="nil"/>
          <w:between w:space="0" w:sz="0" w:val="nil"/>
        </w:pBdr>
        <w:spacing w:line="240" w:lineRule="auto"/>
        <w:ind w:left="-2"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підвищення інвестиційної привабливості територіальних громад сільських та гірських територій регіону;</w:t>
      </w:r>
      <w:r w:rsidDel="00000000" w:rsidR="00000000" w:rsidRPr="00000000">
        <w:rPr>
          <w:rtl w:val="0"/>
        </w:rPr>
      </w:r>
    </w:p>
    <w:p w:rsidR="00000000" w:rsidDel="00000000" w:rsidP="00000000" w:rsidRDefault="00000000" w:rsidRPr="00000000" w14:paraId="00000245">
      <w:pPr>
        <w:widowControl w:val="0"/>
        <w:numPr>
          <w:ilvl w:val="0"/>
          <w:numId w:val="16"/>
        </w:numPr>
        <w:pBdr>
          <w:top w:space="0" w:sz="0" w:val="nil"/>
          <w:left w:space="0" w:sz="0" w:val="nil"/>
          <w:bottom w:space="0" w:sz="0" w:val="nil"/>
          <w:right w:space="0" w:sz="0" w:val="nil"/>
          <w:between w:space="0" w:sz="0" w:val="nil"/>
        </w:pBdr>
        <w:spacing w:line="240" w:lineRule="auto"/>
        <w:ind w:left="-2" w:right="-98" w:firstLine="567"/>
        <w:jc w:val="both"/>
        <w:rPr>
          <w:rFonts w:ascii="Times New Roman" w:cs="Times New Roman" w:eastAsia="Times New Roman" w:hAnsi="Times New Roman"/>
          <w:color w:val="000000"/>
          <w:sz w:val="28"/>
          <w:szCs w:val="28"/>
        </w:rPr>
      </w:pPr>
      <w:bookmarkStart w:colFirst="0" w:colLast="0" w:name="_30j0zll" w:id="1"/>
      <w:bookmarkEnd w:id="1"/>
      <w:r w:rsidDel="00000000" w:rsidR="00000000" w:rsidRPr="00000000">
        <w:rPr>
          <w:rFonts w:ascii="Times New Roman" w:cs="Times New Roman" w:eastAsia="Times New Roman" w:hAnsi="Times New Roman"/>
          <w:color w:val="000000"/>
          <w:sz w:val="28"/>
          <w:szCs w:val="28"/>
          <w:rtl w:val="0"/>
        </w:rPr>
        <w:t xml:space="preserve">сприяння міжмуніципальній співпраці територіальних громад </w:t>
        <w:br w:type="textWrapping"/>
        <w:t xml:space="preserve">Закарпаття та інших регіонів України.</w:t>
      </w:r>
      <w:r w:rsidDel="00000000" w:rsidR="00000000" w:rsidRPr="00000000">
        <w:rPr>
          <w:rtl w:val="0"/>
        </w:rPr>
      </w:r>
    </w:p>
    <w:p w:rsidR="00000000" w:rsidDel="00000000" w:rsidP="00000000" w:rsidRDefault="00000000" w:rsidRPr="00000000" w14:paraId="00000246">
      <w:pPr>
        <w:widowControl w:val="0"/>
        <w:pBdr>
          <w:top w:space="0" w:sz="0" w:val="nil"/>
          <w:left w:space="0" w:sz="0" w:val="nil"/>
          <w:bottom w:space="0" w:sz="0" w:val="nil"/>
          <w:right w:space="0" w:sz="0" w:val="nil"/>
          <w:between w:space="0" w:sz="0" w:val="nil"/>
        </w:pBdr>
        <w:spacing w:line="240" w:lineRule="auto"/>
        <w:ind w:left="0" w:right="-98" w:firstLine="720"/>
        <w:jc w:val="both"/>
        <w:rPr>
          <w:b w:val="1"/>
        </w:rPr>
      </w:pPr>
      <w:r w:rsidDel="00000000" w:rsidR="00000000" w:rsidRPr="00000000">
        <w:rPr>
          <w:rtl w:val="0"/>
        </w:rPr>
      </w:r>
    </w:p>
    <w:p w:rsidR="00000000" w:rsidDel="00000000" w:rsidP="00000000" w:rsidRDefault="00000000" w:rsidRPr="00000000" w14:paraId="00000247">
      <w:pPr>
        <w:widowControl w:val="0"/>
        <w:pBdr>
          <w:top w:space="0" w:sz="0" w:val="nil"/>
          <w:left w:space="0" w:sz="0" w:val="nil"/>
          <w:bottom w:space="0" w:sz="0" w:val="nil"/>
          <w:right w:space="0" w:sz="0" w:val="nil"/>
          <w:between w:space="0" w:sz="0" w:val="nil"/>
        </w:pBdr>
        <w:spacing w:line="240" w:lineRule="auto"/>
        <w:ind w:left="0" w:right="-98" w:firstLine="720"/>
        <w:jc w:val="both"/>
        <w:rPr>
          <w:b w:val="1"/>
        </w:rPr>
      </w:pPr>
      <w:r w:rsidDel="00000000" w:rsidR="00000000" w:rsidRPr="00000000">
        <w:rPr>
          <w:rtl w:val="0"/>
        </w:rPr>
      </w:r>
    </w:p>
    <w:p w:rsidR="00000000" w:rsidDel="00000000" w:rsidP="00000000" w:rsidRDefault="00000000" w:rsidRPr="00000000" w14:paraId="00000248">
      <w:pPr>
        <w:widowControl w:val="0"/>
        <w:pBdr>
          <w:top w:space="0" w:sz="0" w:val="nil"/>
          <w:left w:space="0" w:sz="0" w:val="nil"/>
          <w:bottom w:space="0" w:sz="0" w:val="nil"/>
          <w:right w:space="0" w:sz="0" w:val="nil"/>
          <w:between w:space="0" w:sz="0" w:val="nil"/>
        </w:pBdr>
        <w:spacing w:line="240" w:lineRule="auto"/>
        <w:ind w:left="0" w:right="-98" w:firstLine="720"/>
        <w:jc w:val="both"/>
        <w:rPr>
          <w:b w:val="1"/>
          <w:color w:val="000000"/>
          <w:sz w:val="28"/>
          <w:szCs w:val="28"/>
        </w:rPr>
      </w:pPr>
      <w:r w:rsidDel="00000000" w:rsidR="00000000" w:rsidRPr="00000000">
        <w:rPr>
          <w:b w:val="1"/>
          <w:color w:val="000000"/>
          <w:sz w:val="28"/>
          <w:szCs w:val="28"/>
          <w:rtl w:val="0"/>
        </w:rPr>
        <w:t xml:space="preserve">Фінансовий ресурс:</w:t>
      </w:r>
    </w:p>
    <w:p w:rsidR="00000000" w:rsidDel="00000000" w:rsidP="00000000" w:rsidRDefault="00000000" w:rsidRPr="00000000" w14:paraId="00000249">
      <w:pPr>
        <w:numPr>
          <w:ilvl w:val="0"/>
          <w:numId w:val="2"/>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місцеві бюджети;</w:t>
      </w:r>
    </w:p>
    <w:p w:rsidR="00000000" w:rsidDel="00000000" w:rsidP="00000000" w:rsidRDefault="00000000" w:rsidRPr="00000000" w14:paraId="0000024A">
      <w:pPr>
        <w:numPr>
          <w:ilvl w:val="0"/>
          <w:numId w:val="2"/>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галузеві регіональні програми;</w:t>
      </w:r>
    </w:p>
    <w:p w:rsidR="00000000" w:rsidDel="00000000" w:rsidP="00000000" w:rsidRDefault="00000000" w:rsidRPr="00000000" w14:paraId="0000024B">
      <w:pPr>
        <w:numPr>
          <w:ilvl w:val="0"/>
          <w:numId w:val="2"/>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програм міжнародної технічної допомоги;</w:t>
      </w:r>
    </w:p>
    <w:p w:rsidR="00000000" w:rsidDel="00000000" w:rsidP="00000000" w:rsidRDefault="00000000" w:rsidRPr="00000000" w14:paraId="0000024C">
      <w:pPr>
        <w:numPr>
          <w:ilvl w:val="0"/>
          <w:numId w:val="2"/>
        </w:numPr>
        <w:pBdr>
          <w:top w:space="0" w:sz="0" w:val="nil"/>
          <w:left w:space="0" w:sz="0" w:val="nil"/>
          <w:bottom w:space="0" w:sz="0" w:val="nil"/>
          <w:right w:space="0" w:sz="0" w:val="nil"/>
          <w:between w:space="0" w:sz="0" w:val="nil"/>
        </w:pBdr>
        <w:spacing w:line="240" w:lineRule="auto"/>
        <w:ind w:left="-2" w:firstLine="42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інвестиційні кошти на впровадження окремих проектів.</w:t>
      </w:r>
    </w:p>
    <w:p w:rsidR="00000000" w:rsidDel="00000000" w:rsidP="00000000" w:rsidRDefault="00000000" w:rsidRPr="00000000" w14:paraId="0000024D">
      <w:pPr>
        <w:pBdr>
          <w:top w:space="0" w:sz="0" w:val="nil"/>
          <w:left w:space="0" w:sz="0" w:val="nil"/>
          <w:bottom w:space="0" w:sz="0" w:val="nil"/>
          <w:right w:space="0" w:sz="0" w:val="nil"/>
          <w:between w:space="0" w:sz="0" w:val="nil"/>
        </w:pBdr>
        <w:spacing w:line="240" w:lineRule="auto"/>
        <w:ind w:left="0" w:firstLine="0"/>
        <w:jc w:val="both"/>
        <w:rPr/>
      </w:pP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line="240" w:lineRule="auto"/>
        <w:ind w:left="0" w:firstLine="0"/>
        <w:jc w:val="both"/>
        <w:rPr/>
      </w:pPr>
      <w:r w:rsidDel="00000000" w:rsidR="00000000" w:rsidRPr="00000000">
        <w:br w:type="page"/>
      </w:r>
      <w:r w:rsidDel="00000000" w:rsidR="00000000" w:rsidRPr="00000000">
        <w:rPr>
          <w:rtl w:val="0"/>
        </w:rPr>
      </w:r>
    </w:p>
    <w:p w:rsidR="00000000" w:rsidDel="00000000" w:rsidP="00000000" w:rsidRDefault="00000000" w:rsidRPr="00000000" w14:paraId="0000024F">
      <w:pPr>
        <w:ind w:left="-2" w:firstLine="567"/>
        <w:jc w:val="center"/>
        <w:rPr>
          <w:b w:val="1"/>
          <w:sz w:val="32"/>
          <w:szCs w:val="32"/>
        </w:rPr>
      </w:pPr>
      <w:r w:rsidDel="00000000" w:rsidR="00000000" w:rsidRPr="00000000">
        <w:rPr>
          <w:b w:val="1"/>
          <w:sz w:val="32"/>
          <w:szCs w:val="32"/>
          <w:rtl w:val="0"/>
        </w:rPr>
        <w:t xml:space="preserve">РОЗДІЛ 3.</w:t>
        <w:tab/>
        <w:t xml:space="preserve">Покращення стану безпеки, гігієни праці та виробничого середовища в області</w:t>
      </w:r>
    </w:p>
    <w:p w:rsidR="00000000" w:rsidDel="00000000" w:rsidP="00000000" w:rsidRDefault="00000000" w:rsidRPr="00000000" w14:paraId="00000250">
      <w:pPr>
        <w:ind w:left="-2" w:firstLine="567"/>
        <w:jc w:val="center"/>
        <w:rPr>
          <w:b w:val="1"/>
          <w:sz w:val="32"/>
          <w:szCs w:val="32"/>
        </w:rPr>
      </w:pPr>
      <w:r w:rsidDel="00000000" w:rsidR="00000000" w:rsidRPr="00000000">
        <w:rPr>
          <w:rtl w:val="0"/>
        </w:rPr>
      </w:r>
    </w:p>
    <w:p w:rsidR="00000000" w:rsidDel="00000000" w:rsidP="00000000" w:rsidRDefault="00000000" w:rsidRPr="00000000" w14:paraId="00000251">
      <w:pPr>
        <w:ind w:left="-2" w:firstLine="567"/>
        <w:jc w:val="center"/>
        <w:rPr>
          <w:b w:val="1"/>
        </w:rPr>
      </w:pPr>
      <w:r w:rsidDel="00000000" w:rsidR="00000000" w:rsidRPr="00000000">
        <w:rPr>
          <w:b w:val="1"/>
          <w:rtl w:val="0"/>
        </w:rPr>
        <w:t xml:space="preserve">3.1.</w:t>
        <w:tab/>
        <w:t xml:space="preserve">Аналіз стану безпеки, гігієни праці та виробничого середовища в області</w:t>
      </w:r>
    </w:p>
    <w:p w:rsidR="00000000" w:rsidDel="00000000" w:rsidP="00000000" w:rsidRDefault="00000000" w:rsidRPr="00000000" w14:paraId="00000252">
      <w:pPr>
        <w:ind w:left="-2" w:firstLine="567"/>
        <w:rPr>
          <w:b w:val="1"/>
        </w:rPr>
      </w:pPr>
      <w:r w:rsidDel="00000000" w:rsidR="00000000" w:rsidRPr="00000000">
        <w:rPr>
          <w:rtl w:val="0"/>
        </w:rPr>
      </w:r>
    </w:p>
    <w:p w:rsidR="00000000" w:rsidDel="00000000" w:rsidP="00000000" w:rsidRDefault="00000000" w:rsidRPr="00000000" w14:paraId="00000253">
      <w:pPr>
        <w:ind w:left="-2" w:firstLine="567"/>
        <w:rPr/>
      </w:pPr>
      <w:r w:rsidDel="00000000" w:rsidR="00000000" w:rsidRPr="00000000">
        <w:rPr>
          <w:rtl w:val="0"/>
        </w:rPr>
        <w:t xml:space="preserve">Небезпека техносфери для населення та навколишнього середовища області обумовлена наявністю на території районів з високою густотою проживання населення, розгалуженої мережі газо-, нафто-, продукто- та етиленопроводів, наявністю у промисловості, сільському господарстві, енергетиці і комунальному господарстві хімічно небезпечних, </w:t>
        <w:br w:type="textWrapping"/>
        <w:t xml:space="preserve">пожеже- та вибухонебезпечних об’єктів. </w:t>
      </w:r>
    </w:p>
    <w:p w:rsidR="00000000" w:rsidDel="00000000" w:rsidP="00000000" w:rsidRDefault="00000000" w:rsidRPr="00000000" w14:paraId="00000254">
      <w:pPr>
        <w:ind w:left="-2" w:firstLine="567"/>
        <w:rPr/>
      </w:pPr>
      <w:r w:rsidDel="00000000" w:rsidR="00000000" w:rsidRPr="00000000">
        <w:rPr>
          <w:rtl w:val="0"/>
        </w:rPr>
        <w:t xml:space="preserve">Слід відмітити, що територія області не відноситься до зони спостереження об’єктів першої чи другої категорії радіаційної небезпеки. На території області відсутні об’єкти, для яких встановлюються санітарно-захисна зона та зона спостереження. </w:t>
      </w:r>
    </w:p>
    <w:p w:rsidR="00000000" w:rsidDel="00000000" w:rsidP="00000000" w:rsidRDefault="00000000" w:rsidRPr="00000000" w14:paraId="00000255">
      <w:pPr>
        <w:ind w:left="-2" w:firstLine="567"/>
        <w:rPr/>
      </w:pPr>
      <w:r w:rsidDel="00000000" w:rsidR="00000000" w:rsidRPr="00000000">
        <w:rPr>
          <w:rtl w:val="0"/>
        </w:rPr>
        <w:t xml:space="preserve">Разом з тим, на території області розташовано 913 потенційно небезпечних об’єктів (із яких 45 об'єктів магістральних трубопроводів, 23 об'єкти ПАТ „Укрзалізниця” та 845 інших ПНО), на яких при певних умовах можливе виникнення аварій та катастроф, що обумовлюється високим ступенем зносу основних виробничих фондів, повільними темпами реконструкції та модернізації виробництва, зривами строків ремонту та заміни застарілого обладнання, несправністю або відсутністю надійних систем попередження і локалізації аварій, приладів контролю і засобів захисту, порушення вимог безпеки спеціалістами та персоналом. Крім того, в області нараховується 321 потенційно небезпечних ділянок, територій та інженерних споруд, зокрема: 92 гідротехнічні споруди,     182 мости автодорожні (великі і середні), 5 залізничних станцій, 28 залізничних мостів та віадуків, 14 тунелів (з них 276 паспортизовано, 45 підлягають паспортизації). </w:t>
      </w:r>
    </w:p>
    <w:p w:rsidR="00000000" w:rsidDel="00000000" w:rsidP="00000000" w:rsidRDefault="00000000" w:rsidRPr="00000000" w14:paraId="00000256">
      <w:pPr>
        <w:ind w:left="-2" w:firstLine="567"/>
        <w:rPr/>
      </w:pPr>
      <w:r w:rsidDel="00000000" w:rsidR="00000000" w:rsidRPr="00000000">
        <w:rPr>
          <w:rtl w:val="0"/>
        </w:rPr>
        <w:t xml:space="preserve">Обладнанню системами раннього виявлення загрози виникнення надзвичайних ситуацій та оповіщення населення у разі їх виникнення підлягають об'єкти підвищеної небезпеки, яких в області ідентифіковано 241 об'єкт.   Переліки вищезазначених об’єктів затверджено рішенням регіональної комісії з питань техногенно-екологічної безпеки та надзвичайних ситуацій (протокол від 01.12.2020 року № 23).</w:t>
      </w:r>
    </w:p>
    <w:p w:rsidR="00000000" w:rsidDel="00000000" w:rsidP="00000000" w:rsidRDefault="00000000" w:rsidRPr="00000000" w14:paraId="00000257">
      <w:pPr>
        <w:ind w:left="-2" w:firstLine="567"/>
        <w:rPr/>
      </w:pPr>
      <w:r w:rsidDel="00000000" w:rsidR="00000000" w:rsidRPr="00000000">
        <w:rPr>
          <w:rtl w:val="0"/>
        </w:rPr>
        <w:t xml:space="preserve">Підприємства, які виробляють хімічні речовини першого та другого класу небезпеки на території області відсутні. Використовуються хімічні речовини другого класу небезпеки – карбамідно-формальдегідні концентрати та формаліни, а також гідроокис натрію (на Перечинському лісохімкомбінаті). Хімічні речовини першого класу небезпеки на території області не виробляються і не використовуються. Відходи, що містять такі речовини також відсутні. Хлор використовується тільки для знезаражування води на підприємствах сфери житлово-комунального господарства, які займаються водопостачанням та водовідведенням. Завдяки вжитим заходам із реконструкції хімічно-небезпечних об’єктів, зменшенню небезпечних речовин, які використовуються у технологічному процесі на сьогодні в області функціонує лише 4 класифіковані хімічно-небезпечних об’єкта першого ступеня хімічної небезпеки: 1 – у своїй діяльності використовує аміак (проектна потужність 8,5 т) та 3 – хлор (сумарна проектна потужність 10,4 т). Персонал хімічно небезпечних об’єктів забезпечений засобами індивідуального захисту на майже 150 відсотків. Територією області проходить розвинута транспортна мережа (автомобільна, залізнична), яка з’єднує Україну з південною та західною Європою. В області відносно розгалужена сітка залізниці. Щороку територією області перевозиться значна кількість радіоактивних матеріалів та хімічно-небезпечних речовин.</w:t>
      </w:r>
    </w:p>
    <w:p w:rsidR="00000000" w:rsidDel="00000000" w:rsidP="00000000" w:rsidRDefault="00000000" w:rsidRPr="00000000" w14:paraId="00000258">
      <w:pPr>
        <w:ind w:left="-2" w:firstLine="567"/>
        <w:rPr/>
      </w:pPr>
      <w:r w:rsidDel="00000000" w:rsidR="00000000" w:rsidRPr="00000000">
        <w:rPr>
          <w:rtl w:val="0"/>
        </w:rPr>
        <w:t xml:space="preserve">Стан промислової безпеки та охорони праці на виробництві визначається, зокрема, рівнем виробничого травматизму та професійної захворюваності. Протягом 9 місяців 2021 року у порівнянні з аналогічним періодом минулого року відбулося зменшення загального та смертельного травматизму. </w:t>
        <w:br w:type="textWrapping"/>
        <w:tab/>
        <w:t xml:space="preserve">На підприємствах  Закарпатській області ) за 9 місяців 2021 року сталися       36 нещасних випадки, пов’язаних з виробництвом, у тому числі 4 із смертельним наслідком, тоді як за аналогічний період 2020 року сталися 27 нещасні випадки, в тому числі – 8 із смертельним наслідком.</w:t>
      </w:r>
    </w:p>
    <w:p w:rsidR="00000000" w:rsidDel="00000000" w:rsidP="00000000" w:rsidRDefault="00000000" w:rsidRPr="00000000" w14:paraId="00000259">
      <w:pPr>
        <w:ind w:left="-2" w:firstLine="567"/>
        <w:rPr/>
      </w:pPr>
      <w:r w:rsidDel="00000000" w:rsidR="00000000" w:rsidRPr="00000000">
        <w:rPr>
          <w:rtl w:val="0"/>
        </w:rPr>
        <w:t xml:space="preserve">У звітному році у порівнянні з попереднім ріст виробничого травматизму спостерігався у наступних галузях економіки області: машинобудування (+14); хімічна, нафтохімічна, нафтопереробна промисловість (+5); газова промисловість (+2); виробництво деревини та виробів з деревини (+2); гірничорудна і нерудна промисловість (+1).</w:t>
      </w:r>
    </w:p>
    <w:p w:rsidR="00000000" w:rsidDel="00000000" w:rsidP="00000000" w:rsidRDefault="00000000" w:rsidRPr="00000000" w14:paraId="0000025A">
      <w:pPr>
        <w:ind w:left="-2" w:firstLine="567"/>
        <w:rPr/>
      </w:pPr>
      <w:r w:rsidDel="00000000" w:rsidR="00000000" w:rsidRPr="00000000">
        <w:rPr>
          <w:rtl w:val="0"/>
        </w:rPr>
        <w:t xml:space="preserve">Зменшення виробничого травматизму відбулося у таких галузях, як: будівництво (-2); житлово-комунальне господарство (-4); автомобільний транспорт (-1); інші види транспорту (-1); пошта, зв'язок (-1); сільське господарство (-1); соціально-культурна сфера (-3); торгівля (-2).</w:t>
      </w:r>
    </w:p>
    <w:p w:rsidR="00000000" w:rsidDel="00000000" w:rsidP="00000000" w:rsidRDefault="00000000" w:rsidRPr="00000000" w14:paraId="0000025B">
      <w:pPr>
        <w:ind w:left="-2" w:firstLine="567"/>
        <w:rPr/>
      </w:pPr>
      <w:r w:rsidDel="00000000" w:rsidR="00000000" w:rsidRPr="00000000">
        <w:rPr>
          <w:rtl w:val="0"/>
        </w:rPr>
        <w:t xml:space="preserve">Ріст смертельного травматизму у порівнянні з минулим роком відбувся у таких галузях, як: виробництво деревини та виробів з деревини (+2); хімічна, нафтохімічна, нафтопереробна промисловість (+1); соціально-культурна    сфера (+4).</w:t>
      </w:r>
    </w:p>
    <w:p w:rsidR="00000000" w:rsidDel="00000000" w:rsidP="00000000" w:rsidRDefault="00000000" w:rsidRPr="00000000" w14:paraId="0000025C">
      <w:pPr>
        <w:ind w:left="-2" w:firstLine="567"/>
        <w:rPr/>
      </w:pPr>
      <w:r w:rsidDel="00000000" w:rsidR="00000000" w:rsidRPr="00000000">
        <w:rPr>
          <w:rtl w:val="0"/>
        </w:rPr>
        <w:t xml:space="preserve">Зменшення смертельного травматизму спостерігалась у таких галузях, як: будівництво (-1); житлово-комунальне господарство (-1); автомобільний транспорт  (-1);  інші   види   транспорту   (-1);   лісове  господарство    (-1); торгівля (-2).</w:t>
      </w:r>
    </w:p>
    <w:p w:rsidR="00000000" w:rsidDel="00000000" w:rsidP="00000000" w:rsidRDefault="00000000" w:rsidRPr="00000000" w14:paraId="0000025D">
      <w:pPr>
        <w:ind w:left="-2" w:firstLine="567"/>
        <w:rPr/>
      </w:pPr>
      <w:r w:rsidDel="00000000" w:rsidR="00000000" w:rsidRPr="00000000">
        <w:rPr>
          <w:rtl w:val="0"/>
        </w:rPr>
        <w:t xml:space="preserve">З метою попередження виробничого травматизму впродовж 9 місяців поточного року державними інспекторами Управління Держпраці у Закарпатській області проведені всебічні перевірки стану охорони праці та промислової безпеки у 283 суб’єктів господарювання, в ході яких перевірено    505 виробничі об’єкти та структурні підрозділи; середня кількість перевірок на одного інспектора  – 28,1. Виявлено 3744 порушень нормативно-правових актів з охорони праці та промислової безпеки. Відповідно до повідомлень суб'єктів господарювання, усунено 3744 порушень, що становить 87,5 відс. від загальної кількості виявлених порушень.</w:t>
      </w:r>
    </w:p>
    <w:p w:rsidR="00000000" w:rsidDel="00000000" w:rsidP="00000000" w:rsidRDefault="00000000" w:rsidRPr="00000000" w14:paraId="0000025E">
      <w:pPr>
        <w:ind w:left="-2" w:firstLine="567"/>
        <w:rPr/>
      </w:pPr>
      <w:r w:rsidDel="00000000" w:rsidR="00000000" w:rsidRPr="00000000">
        <w:rPr>
          <w:rtl w:val="0"/>
        </w:rPr>
        <w:t xml:space="preserve">За результатами проведених перевірок до адміністративної відповідальності притягнуто 400 працівників, на яких накладено штрафи на загальну  суму       186,1  тис. грн.,  в  тому  числі  на  202  керівники  на   суму 78,8 тис.грн.</w:t>
      </w:r>
    </w:p>
    <w:p w:rsidR="00000000" w:rsidDel="00000000" w:rsidP="00000000" w:rsidRDefault="00000000" w:rsidRPr="00000000" w14:paraId="0000025F">
      <w:pPr>
        <w:ind w:left="-2" w:firstLine="567"/>
        <w:rPr/>
      </w:pPr>
      <w:r w:rsidDel="00000000" w:rsidR="00000000" w:rsidRPr="00000000">
        <w:rPr>
          <w:rtl w:val="0"/>
        </w:rPr>
        <w:t xml:space="preserve">Основними виявленими порушеннями під час проведення перевірок є: відсутність відповідного навчання з питань охорони праці працівників та посадових осіб суб'єктів господарювання; незабезпеченість в повному обсязі засобами індивідуального захисту працівників; експлуатація застарілого обладнання.</w:t>
      </w:r>
    </w:p>
    <w:p w:rsidR="00000000" w:rsidDel="00000000" w:rsidP="00000000" w:rsidRDefault="00000000" w:rsidRPr="00000000" w14:paraId="00000260">
      <w:pPr>
        <w:ind w:left="-2" w:firstLine="567"/>
        <w:rPr/>
      </w:pPr>
      <w:r w:rsidDel="00000000" w:rsidR="00000000" w:rsidRPr="00000000">
        <w:rPr>
          <w:rtl w:val="0"/>
        </w:rPr>
        <w:t xml:space="preserve">Так, з 492 ліфтів, що експлуатуються у житлових будинках, 337 було введено в експлуатацію ще за радянські часи, та перші роки незалежності України. Враховуючи той факт, що граничний термін експлуатації ліфта складає 25 років, то наразі склалася ситуація, коли в будинках експлуатується обладнання підвищеної небезпеки, яке вичерпало свій граничний строк і може експлуатуватись тільки після проведення відповідних випробувань та відповідної діагностики. Водночас, кожен ліфт за весь свій час експлуатації, повинен підлягати періодичним оглядам та випробуванням.</w:t>
      </w:r>
    </w:p>
    <w:p w:rsidR="00000000" w:rsidDel="00000000" w:rsidP="00000000" w:rsidRDefault="00000000" w:rsidRPr="00000000" w14:paraId="00000261">
      <w:pPr>
        <w:ind w:left="-2" w:firstLine="567"/>
        <w:rPr/>
      </w:pPr>
      <w:r w:rsidDel="00000000" w:rsidR="00000000" w:rsidRPr="00000000">
        <w:rPr>
          <w:rtl w:val="0"/>
        </w:rPr>
        <w:t xml:space="preserve">Постійно проводиться інформаційна робота з роз’яснення питань  охорони праці і промислової безпеки. Працівниками Управління Держпраці у Закарпатській області проведено 331 превентивний захід, а саме: зустрічі з трудовими колективами, семінари, консультування, роз’яснення  щодо дотримання вимог нормативно-правових актів.</w:t>
      </w:r>
    </w:p>
    <w:p w:rsidR="00000000" w:rsidDel="00000000" w:rsidP="00000000" w:rsidRDefault="00000000" w:rsidRPr="00000000" w14:paraId="00000262">
      <w:pPr>
        <w:ind w:left="-2" w:firstLine="567"/>
        <w:rPr/>
      </w:pPr>
      <w:r w:rsidDel="00000000" w:rsidR="00000000" w:rsidRPr="00000000">
        <w:rPr>
          <w:rtl w:val="0"/>
        </w:rPr>
        <w:t xml:space="preserve">В області здійснюється державний нагляд (контроль) у сфері гігієни праці, зокрема, за проведенням періодичних медичних оглядів працівників, зайнятих в шкідливих та небезпечних умовах праці. Упродовж 9 місяців поточного року  за заявкою 80 роботодавців визначено категорії працівників, які підлягають попередньому (періодичному) медичному огляду та складено відповідні акти. Забезпечено погодження списків працівників, які підлягають періодичним  медоглядам на 94 підприємствах.</w:t>
      </w:r>
    </w:p>
    <w:p w:rsidR="00000000" w:rsidDel="00000000" w:rsidP="00000000" w:rsidRDefault="00000000" w:rsidRPr="00000000" w14:paraId="00000263">
      <w:pPr>
        <w:ind w:left="-2" w:firstLine="567"/>
        <w:rPr/>
      </w:pPr>
      <w:r w:rsidDel="00000000" w:rsidR="00000000" w:rsidRPr="00000000">
        <w:rPr>
          <w:rtl w:val="0"/>
        </w:rPr>
        <w:t xml:space="preserve">Комісіями з розслідування нещасних випадків на виробництві періодично розслідуються обставини та причини виникнення гострих і хронічних професійних захворювань та отруєнь. Відповідно до Порядку розслідування та обліку нещасних випадків, професійних захворювань та аварій на виробництві, затвердженого  постановою Кабінету Міністрів України  від 17 квітня 2019 р.   № 33 здійснюється реєстрація та облік випадків хронічних професійних захворювань (отруєнь). </w:t>
      </w:r>
    </w:p>
    <w:p w:rsidR="00000000" w:rsidDel="00000000" w:rsidP="00000000" w:rsidRDefault="00000000" w:rsidRPr="00000000" w14:paraId="00000264">
      <w:pPr>
        <w:ind w:left="-2" w:firstLine="567"/>
        <w:rPr/>
      </w:pPr>
      <w:r w:rsidDel="00000000" w:rsidR="00000000" w:rsidRPr="00000000">
        <w:rPr>
          <w:rtl w:val="0"/>
        </w:rPr>
        <w:t xml:space="preserve">Так, кількість підтверджених випадків хронічних професійних захворювань за період  2016 - 2020, 9 місяців 2021 року  на території області становила           4  випадки (у 2016 році (гірнича промисловість) – 1, </w:t>
        <w:br w:type="textWrapping"/>
        <w:t xml:space="preserve">у 2019 р. (галузь охорони здоров’я) – 2, у 2020 р. – 1 (гірнича промисловість).  </w:t>
      </w:r>
    </w:p>
    <w:p w:rsidR="00000000" w:rsidDel="00000000" w:rsidP="00000000" w:rsidRDefault="00000000" w:rsidRPr="00000000" w14:paraId="00000265">
      <w:pPr>
        <w:ind w:left="-2" w:firstLine="567"/>
        <w:rPr/>
      </w:pPr>
      <w:r w:rsidDel="00000000" w:rsidR="00000000" w:rsidRPr="00000000">
        <w:rPr>
          <w:rtl w:val="0"/>
        </w:rPr>
        <w:t xml:space="preserve">Випадків гострих професійних захворювань у 2016-2019 роках не було.        З початку 2020 року  показники травматизму (а саме кількість гострих професійних захворювань) різко збільшилися за рахунок включення до Переліку професійних захворювань  медичних та інших працівників, що безпосередньо зайняті у ліквідації епідемії та здійсненні заходів із запобігання поширенню гострої респіраторної хвороби COVID-19, спричиненої коронавірусом SARS-CoV-2, та лікуванні пацієнтів із таким захворюванням. </w:t>
      </w:r>
    </w:p>
    <w:p w:rsidR="00000000" w:rsidDel="00000000" w:rsidP="00000000" w:rsidRDefault="00000000" w:rsidRPr="00000000" w14:paraId="00000266">
      <w:pPr>
        <w:ind w:left="-2" w:firstLine="567"/>
        <w:rPr/>
      </w:pPr>
      <w:r w:rsidDel="00000000" w:rsidR="00000000" w:rsidRPr="00000000">
        <w:rPr>
          <w:rtl w:val="0"/>
        </w:rPr>
        <w:t xml:space="preserve">Станом на 1 жовтня 2021 року (за період  від початку пандемії)  кількість повідомлень про випадки захворювання на COVID -19 медичних працівників становила 2857, завершено 1476 розслідувань. </w:t>
      </w:r>
    </w:p>
    <w:p w:rsidR="00000000" w:rsidDel="00000000" w:rsidP="00000000" w:rsidRDefault="00000000" w:rsidRPr="00000000" w14:paraId="00000267">
      <w:pPr>
        <w:ind w:left="-2" w:firstLine="567"/>
        <w:rPr/>
      </w:pPr>
      <w:r w:rsidDel="00000000" w:rsidR="00000000" w:rsidRPr="00000000">
        <w:rPr>
          <w:rtl w:val="0"/>
        </w:rPr>
        <w:t xml:space="preserve">Аналіз стану та причин захворюваності на гостру респіраторну хворобу COVID-19, серед медичних та інших працівників закладів охорони здоров’я, показує, що у 54,5 відс. випадків причинами, що призвели до гострих професійних захворювань, є організаційні – незабезпеченість медичних працівників засобами індивідуального захисту, невикористання засобів індивідуального захисту (за їх наявності), невиконання вимог інструкцій з охорони праці, зокрема. У 17,8 відс. випадків до гострих професійних захворювань призвели  психофізіологічні причини (особиста необережність потерпілого, незадовільні фізичні дані або стан здоров’я); у 27,7 відс. випадків– технічні, соціальні та інші причини.</w:t>
      </w:r>
    </w:p>
    <w:p w:rsidR="00000000" w:rsidDel="00000000" w:rsidP="00000000" w:rsidRDefault="00000000" w:rsidRPr="00000000" w14:paraId="00000268">
      <w:pPr>
        <w:ind w:left="-2" w:firstLine="567"/>
        <w:rPr/>
      </w:pPr>
      <w:r w:rsidDel="00000000" w:rsidR="00000000" w:rsidRPr="00000000">
        <w:br w:type="page"/>
      </w:r>
      <w:r w:rsidDel="00000000" w:rsidR="00000000" w:rsidRPr="00000000">
        <w:rPr>
          <w:rtl w:val="0"/>
        </w:rPr>
      </w:r>
    </w:p>
    <w:p w:rsidR="00000000" w:rsidDel="00000000" w:rsidP="00000000" w:rsidRDefault="00000000" w:rsidRPr="00000000" w14:paraId="00000269">
      <w:pPr>
        <w:ind w:left="-2" w:firstLine="567"/>
        <w:rPr>
          <w:b w:val="1"/>
        </w:rPr>
      </w:pPr>
      <w:r w:rsidDel="00000000" w:rsidR="00000000" w:rsidRPr="00000000">
        <w:rPr>
          <w:b w:val="1"/>
          <w:rtl w:val="0"/>
        </w:rPr>
        <w:t xml:space="preserve">3.2.</w:t>
        <w:tab/>
        <w:t xml:space="preserve">Основні завдання та заходи вирішення актуальних питань стану безпеки, гігієни праці та виробничого середовища в області</w:t>
      </w:r>
    </w:p>
    <w:p w:rsidR="00000000" w:rsidDel="00000000" w:rsidP="00000000" w:rsidRDefault="00000000" w:rsidRPr="00000000" w14:paraId="0000026A">
      <w:pPr>
        <w:ind w:left="-2" w:firstLine="567"/>
        <w:jc w:val="center"/>
        <w:rPr>
          <w:b w:val="1"/>
          <w:i w:val="1"/>
        </w:rPr>
      </w:pPr>
      <w:r w:rsidDel="00000000" w:rsidR="00000000" w:rsidRPr="00000000">
        <w:rPr>
          <w:rtl w:val="0"/>
        </w:rPr>
      </w:r>
    </w:p>
    <w:p w:rsidR="00000000" w:rsidDel="00000000" w:rsidP="00000000" w:rsidRDefault="00000000" w:rsidRPr="00000000" w14:paraId="0000026B">
      <w:pP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 w:firstLine="567"/>
        <w:rPr/>
      </w:pPr>
      <w:r w:rsidDel="00000000" w:rsidR="00000000" w:rsidRPr="00000000">
        <w:rPr>
          <w:b w:val="1"/>
          <w:rtl w:val="0"/>
        </w:rPr>
        <w:t xml:space="preserve">Актуальні питання:</w:t>
      </w:r>
      <w:r w:rsidDel="00000000" w:rsidR="00000000" w:rsidRPr="00000000">
        <w:rPr>
          <w:rtl w:val="0"/>
        </w:rPr>
      </w:r>
    </w:p>
    <w:p w:rsidR="00000000" w:rsidDel="00000000" w:rsidP="00000000" w:rsidRDefault="00000000" w:rsidRPr="00000000" w14:paraId="0000026C">
      <w:pPr>
        <w:ind w:left="-2" w:firstLine="567"/>
        <w:rPr/>
      </w:pPr>
      <w:r w:rsidDel="00000000" w:rsidR="00000000" w:rsidRPr="00000000">
        <w:rPr>
          <w:rtl w:val="0"/>
        </w:rPr>
        <w:t xml:space="preserve">недостатнє фінансування заходів з охорони праці;</w:t>
      </w:r>
    </w:p>
    <w:p w:rsidR="00000000" w:rsidDel="00000000" w:rsidP="00000000" w:rsidRDefault="00000000" w:rsidRPr="00000000" w14:paraId="0000026D">
      <w:pPr>
        <w:ind w:left="-2" w:firstLine="567"/>
        <w:rPr/>
      </w:pPr>
      <w:r w:rsidDel="00000000" w:rsidR="00000000" w:rsidRPr="00000000">
        <w:rPr>
          <w:rtl w:val="0"/>
        </w:rPr>
        <w:t xml:space="preserve">відсутність служб охорони праці на багатьох підприємствах області та не належний рівень підготовки працівників та фахівців з питань охорони праці;</w:t>
      </w:r>
    </w:p>
    <w:p w:rsidR="00000000" w:rsidDel="00000000" w:rsidP="00000000" w:rsidRDefault="00000000" w:rsidRPr="00000000" w14:paraId="0000026E">
      <w:pPr>
        <w:ind w:left="-2" w:firstLine="567"/>
        <w:rPr/>
      </w:pPr>
      <w:r w:rsidDel="00000000" w:rsidR="00000000" w:rsidRPr="00000000">
        <w:rPr>
          <w:rtl w:val="0"/>
        </w:rPr>
        <w:t xml:space="preserve">недостатнє забезпечення працівників засобами індивідуального та колективного захисту;</w:t>
      </w:r>
    </w:p>
    <w:p w:rsidR="00000000" w:rsidDel="00000000" w:rsidP="00000000" w:rsidRDefault="00000000" w:rsidRPr="00000000" w14:paraId="0000026F">
      <w:pPr>
        <w:ind w:left="-2" w:firstLine="567"/>
        <w:rPr/>
      </w:pPr>
      <w:r w:rsidDel="00000000" w:rsidR="00000000" w:rsidRPr="00000000">
        <w:rPr>
          <w:rtl w:val="0"/>
        </w:rPr>
        <w:t xml:space="preserve"> недостатнє інформаційне забезпечення та низький рівень контролю за станом охорони праці на підприємствах.</w:t>
      </w:r>
    </w:p>
    <w:p w:rsidR="00000000" w:rsidDel="00000000" w:rsidP="00000000" w:rsidRDefault="00000000" w:rsidRPr="00000000" w14:paraId="00000270">
      <w:pPr>
        <w:shd w:fill="ffffff"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 w:firstLine="567"/>
        <w:rPr/>
      </w:pPr>
      <w:r w:rsidDel="00000000" w:rsidR="00000000" w:rsidRPr="00000000">
        <w:rPr>
          <w:b w:val="1"/>
          <w:rtl w:val="0"/>
        </w:rPr>
        <w:t xml:space="preserve">Ключові завдання та заходи:</w:t>
      </w:r>
      <w:r w:rsidDel="00000000" w:rsidR="00000000" w:rsidRPr="00000000">
        <w:rPr>
          <w:rtl w:val="0"/>
        </w:rPr>
      </w:r>
    </w:p>
    <w:p w:rsidR="00000000" w:rsidDel="00000000" w:rsidP="00000000" w:rsidRDefault="00000000" w:rsidRPr="00000000" w14:paraId="00000271">
      <w:pPr>
        <w:widowControl w:val="0"/>
        <w:tabs>
          <w:tab w:val="left" w:pos="8520"/>
        </w:tabs>
        <w:spacing w:after="15" w:before="15" w:lineRule="auto"/>
        <w:ind w:left="-2" w:firstLine="567"/>
        <w:rPr/>
      </w:pPr>
      <w:r w:rsidDel="00000000" w:rsidR="00000000" w:rsidRPr="00000000">
        <w:rPr>
          <w:rtl w:val="0"/>
        </w:rPr>
        <w:t xml:space="preserve">здійснення контролю за дотриманням нормативно-правових актів про охорону праці суб’єктами підприємницької діяльності усіх форм власності, у тому числі  на об’єктах з підвищеної небезпеки;</w:t>
      </w:r>
    </w:p>
    <w:p w:rsidR="00000000" w:rsidDel="00000000" w:rsidP="00000000" w:rsidRDefault="00000000" w:rsidRPr="00000000" w14:paraId="00000272">
      <w:pPr>
        <w:widowControl w:val="0"/>
        <w:tabs>
          <w:tab w:val="left" w:pos="8520"/>
        </w:tabs>
        <w:spacing w:after="15" w:before="15" w:lineRule="auto"/>
        <w:ind w:left="-2" w:firstLine="567"/>
        <w:rPr/>
      </w:pPr>
      <w:r w:rsidDel="00000000" w:rsidR="00000000" w:rsidRPr="00000000">
        <w:rPr>
          <w:rtl w:val="0"/>
        </w:rPr>
        <w:t xml:space="preserve">запровадження системи управління охороною праці на підприємствах, організаціях та установах області;</w:t>
      </w:r>
    </w:p>
    <w:p w:rsidR="00000000" w:rsidDel="00000000" w:rsidP="00000000" w:rsidRDefault="00000000" w:rsidRPr="00000000" w14:paraId="00000273">
      <w:pPr>
        <w:widowControl w:val="0"/>
        <w:tabs>
          <w:tab w:val="left" w:pos="8520"/>
        </w:tabs>
        <w:spacing w:after="15" w:before="15" w:lineRule="auto"/>
        <w:ind w:left="-2" w:firstLine="567"/>
        <w:rPr/>
      </w:pPr>
      <w:r w:rsidDel="00000000" w:rsidR="00000000" w:rsidRPr="00000000">
        <w:rPr>
          <w:rtl w:val="0"/>
        </w:rPr>
        <w:t xml:space="preserve">проведення семінарів, конференцій, нарад з питань охорони праці для роботодавців і керівників служб охорони праці підприємств, організацій та установ всіх форм власності, зокрема з обговорення нових нормативно -правових актів з охорони праці та соціального страхування;</w:t>
      </w:r>
    </w:p>
    <w:p w:rsidR="00000000" w:rsidDel="00000000" w:rsidP="00000000" w:rsidRDefault="00000000" w:rsidRPr="00000000" w14:paraId="00000274">
      <w:pPr>
        <w:widowControl w:val="0"/>
        <w:tabs>
          <w:tab w:val="left" w:pos="8520"/>
        </w:tabs>
        <w:spacing w:after="15" w:before="15" w:lineRule="auto"/>
        <w:ind w:left="-2" w:firstLine="567"/>
        <w:rPr/>
      </w:pPr>
      <w:r w:rsidDel="00000000" w:rsidR="00000000" w:rsidRPr="00000000">
        <w:rPr>
          <w:rtl w:val="0"/>
        </w:rPr>
        <w:t xml:space="preserve">інформування населення через засоби масової інформації, у тому числі Інтернет мережі, про стан виробничого травматизму в регіоні, пропагувати культуру та безпеку праці;</w:t>
      </w:r>
    </w:p>
    <w:p w:rsidR="00000000" w:rsidDel="00000000" w:rsidP="00000000" w:rsidRDefault="00000000" w:rsidRPr="00000000" w14:paraId="00000275">
      <w:pPr>
        <w:widowControl w:val="0"/>
        <w:tabs>
          <w:tab w:val="left" w:pos="8520"/>
        </w:tabs>
        <w:spacing w:after="15" w:before="15" w:lineRule="auto"/>
        <w:ind w:left="-2" w:firstLine="567"/>
        <w:rPr/>
      </w:pPr>
      <w:r w:rsidDel="00000000" w:rsidR="00000000" w:rsidRPr="00000000">
        <w:rPr>
          <w:rtl w:val="0"/>
        </w:rPr>
        <w:t xml:space="preserve">забезпечення проведення обстеження технічного стану, паспортизації будівель і споруд, що мають ознаки аварійності;</w:t>
      </w:r>
    </w:p>
    <w:p w:rsidR="00000000" w:rsidDel="00000000" w:rsidP="00000000" w:rsidRDefault="00000000" w:rsidRPr="00000000" w14:paraId="00000276">
      <w:pPr>
        <w:widowControl w:val="0"/>
        <w:tabs>
          <w:tab w:val="left" w:pos="8520"/>
        </w:tabs>
        <w:spacing w:after="15" w:before="15" w:lineRule="auto"/>
        <w:ind w:left="-2" w:firstLine="567"/>
        <w:rPr/>
      </w:pPr>
      <w:r w:rsidDel="00000000" w:rsidR="00000000" w:rsidRPr="00000000">
        <w:rPr>
          <w:rtl w:val="0"/>
        </w:rPr>
        <w:t xml:space="preserve">проведення комплексних обстежень стану безпеки, гігієни праці та виробничого середовища  підприємств з високим рівнем виробничого травматизму та професійної захворюваності;</w:t>
      </w:r>
    </w:p>
    <w:p w:rsidR="00000000" w:rsidDel="00000000" w:rsidP="00000000" w:rsidRDefault="00000000" w:rsidRPr="00000000" w14:paraId="00000277">
      <w:pPr>
        <w:widowControl w:val="0"/>
        <w:tabs>
          <w:tab w:val="left" w:pos="8520"/>
        </w:tabs>
        <w:spacing w:after="15" w:before="15" w:lineRule="auto"/>
        <w:ind w:left="-2" w:firstLine="567"/>
        <w:rPr/>
      </w:pPr>
      <w:r w:rsidDel="00000000" w:rsidR="00000000" w:rsidRPr="00000000">
        <w:rPr>
          <w:rtl w:val="0"/>
        </w:rPr>
        <w:t xml:space="preserve">забезпечення якості та періодичності проведення медичних обстежень (профоглядів) працівників;</w:t>
      </w:r>
    </w:p>
    <w:p w:rsidR="00000000" w:rsidDel="00000000" w:rsidP="00000000" w:rsidRDefault="00000000" w:rsidRPr="00000000" w14:paraId="00000278">
      <w:pPr>
        <w:widowControl w:val="0"/>
        <w:tabs>
          <w:tab w:val="left" w:pos="8520"/>
        </w:tabs>
        <w:spacing w:after="15" w:before="15" w:lineRule="auto"/>
        <w:ind w:left="-2" w:firstLine="567"/>
        <w:rPr/>
      </w:pPr>
      <w:r w:rsidDel="00000000" w:rsidR="00000000" w:rsidRPr="00000000">
        <w:rPr>
          <w:rtl w:val="0"/>
        </w:rPr>
        <w:t xml:space="preserve">забезпечення працюючих засобами індивідуального захисту, спецодягу;</w:t>
      </w:r>
    </w:p>
    <w:p w:rsidR="00000000" w:rsidDel="00000000" w:rsidP="00000000" w:rsidRDefault="00000000" w:rsidRPr="00000000" w14:paraId="00000279">
      <w:pPr>
        <w:widowControl w:val="0"/>
        <w:tabs>
          <w:tab w:val="left" w:pos="8520"/>
        </w:tabs>
        <w:spacing w:after="15" w:before="15" w:lineRule="auto"/>
        <w:ind w:left="-2" w:firstLine="567"/>
        <w:rPr/>
      </w:pPr>
      <w:r w:rsidDel="00000000" w:rsidR="00000000" w:rsidRPr="00000000">
        <w:rPr>
          <w:rtl w:val="0"/>
        </w:rPr>
        <w:t xml:space="preserve">забезпечення фінансування профілактичних заходів з охорони праці та здійснення контролю за їх виконанням;</w:t>
      </w:r>
    </w:p>
    <w:p w:rsidR="00000000" w:rsidDel="00000000" w:rsidP="00000000" w:rsidRDefault="00000000" w:rsidRPr="00000000" w14:paraId="0000027A">
      <w:pPr>
        <w:widowControl w:val="0"/>
        <w:tabs>
          <w:tab w:val="left" w:pos="8520"/>
        </w:tabs>
        <w:spacing w:after="15" w:before="15" w:lineRule="auto"/>
        <w:ind w:left="-2" w:firstLine="567"/>
        <w:rPr/>
      </w:pPr>
      <w:r w:rsidDel="00000000" w:rsidR="00000000" w:rsidRPr="00000000">
        <w:rPr>
          <w:rtl w:val="0"/>
        </w:rPr>
        <w:t xml:space="preserve">підготовка підприємств житлово-комунального господарства до безперебійної роботи в осінньо-зимовий період з дотриманням нормативно-правових актів про охорону праці;</w:t>
      </w:r>
    </w:p>
    <w:p w:rsidR="00000000" w:rsidDel="00000000" w:rsidP="00000000" w:rsidRDefault="00000000" w:rsidRPr="00000000" w14:paraId="0000027B">
      <w:pPr>
        <w:widowControl w:val="0"/>
        <w:tabs>
          <w:tab w:val="left" w:pos="8520"/>
        </w:tabs>
        <w:spacing w:after="15" w:before="15" w:lineRule="auto"/>
        <w:ind w:left="-2" w:firstLine="567"/>
        <w:rPr/>
      </w:pPr>
      <w:r w:rsidDel="00000000" w:rsidR="00000000" w:rsidRPr="00000000">
        <w:rPr>
          <w:rtl w:val="0"/>
        </w:rPr>
        <w:t xml:space="preserve">проведення моніторингу стану ліфтового господарства області, для якісної підготовки проекту програми заміни та модернізації ліфтів у житлових будинках області;</w:t>
      </w:r>
    </w:p>
    <w:p w:rsidR="00000000" w:rsidDel="00000000" w:rsidP="00000000" w:rsidRDefault="00000000" w:rsidRPr="00000000" w14:paraId="0000027C">
      <w:pPr>
        <w:widowControl w:val="0"/>
        <w:tabs>
          <w:tab w:val="left" w:pos="8520"/>
        </w:tabs>
        <w:spacing w:after="15" w:before="15" w:lineRule="auto"/>
        <w:ind w:left="-2" w:firstLine="567"/>
        <w:rPr/>
      </w:pPr>
      <w:r w:rsidDel="00000000" w:rsidR="00000000" w:rsidRPr="00000000">
        <w:rPr>
          <w:rtl w:val="0"/>
        </w:rPr>
        <w:t xml:space="preserve">призначення місцевими радами спеціаліста з охорони праці територіальної громади;</w:t>
      </w:r>
    </w:p>
    <w:p w:rsidR="00000000" w:rsidDel="00000000" w:rsidP="00000000" w:rsidRDefault="00000000" w:rsidRPr="00000000" w14:paraId="0000027D">
      <w:pPr>
        <w:widowControl w:val="0"/>
        <w:tabs>
          <w:tab w:val="left" w:pos="8520"/>
        </w:tabs>
        <w:spacing w:after="15" w:before="15" w:lineRule="auto"/>
        <w:ind w:left="-2" w:firstLine="567"/>
        <w:rPr/>
      </w:pPr>
      <w:r w:rsidDel="00000000" w:rsidR="00000000" w:rsidRPr="00000000">
        <w:rPr>
          <w:rtl w:val="0"/>
        </w:rPr>
        <w:t xml:space="preserve">проведення перевірок дотримання чинного законодавства з питань праці та охорони праці, в межах повноважень, на звернення осіб з інвалідністю щодо порушення їхніх прав на створення роботодавцями належних умов, передбачених рекомендаціями Медико-соціальної експертної комісії та Індивідуальними програмами реабілітації;</w:t>
      </w:r>
    </w:p>
    <w:p w:rsidR="00000000" w:rsidDel="00000000" w:rsidP="00000000" w:rsidRDefault="00000000" w:rsidRPr="00000000" w14:paraId="0000027E">
      <w:pPr>
        <w:widowControl w:val="0"/>
        <w:tabs>
          <w:tab w:val="left" w:pos="8520"/>
        </w:tabs>
        <w:spacing w:after="15" w:before="15" w:lineRule="auto"/>
        <w:ind w:left="-2" w:firstLine="567"/>
        <w:rPr/>
      </w:pPr>
      <w:r w:rsidDel="00000000" w:rsidR="00000000" w:rsidRPr="00000000">
        <w:rPr>
          <w:rtl w:val="0"/>
        </w:rPr>
        <w:t xml:space="preserve">проведення атестації робочих місць за умовами праці в установах, закладах, підприємствах комунальної форми власності;</w:t>
      </w:r>
    </w:p>
    <w:p w:rsidR="00000000" w:rsidDel="00000000" w:rsidP="00000000" w:rsidRDefault="00000000" w:rsidRPr="00000000" w14:paraId="0000027F">
      <w:pPr>
        <w:widowControl w:val="0"/>
        <w:tabs>
          <w:tab w:val="left" w:pos="8520"/>
        </w:tabs>
        <w:spacing w:after="15" w:before="15" w:lineRule="auto"/>
        <w:ind w:left="-2" w:firstLine="567"/>
        <w:rPr/>
      </w:pPr>
      <w:r w:rsidDel="00000000" w:rsidR="00000000" w:rsidRPr="00000000">
        <w:rPr>
          <w:rtl w:val="0"/>
        </w:rPr>
        <w:t xml:space="preserve">здійснення контролю за укладанням колективних договорів, розробкою комплексних заходів щодо досягнення встановлених нормативів безпеки, гігієни праці.</w:t>
      </w:r>
    </w:p>
    <w:p w:rsidR="00000000" w:rsidDel="00000000" w:rsidP="00000000" w:rsidRDefault="00000000" w:rsidRPr="00000000" w14:paraId="00000280">
      <w:pPr>
        <w:ind w:left="-2" w:firstLine="567"/>
        <w:rPr/>
      </w:pPr>
      <w:r w:rsidDel="00000000" w:rsidR="00000000" w:rsidRPr="00000000">
        <w:rPr>
          <w:rtl w:val="0"/>
        </w:rPr>
      </w:r>
    </w:p>
    <w:p w:rsidR="00000000" w:rsidDel="00000000" w:rsidP="00000000" w:rsidRDefault="00000000" w:rsidRPr="00000000" w14:paraId="00000281">
      <w:pPr>
        <w:ind w:left="-2" w:firstLine="567"/>
        <w:jc w:val="center"/>
        <w:rPr/>
      </w:pPr>
      <w:r w:rsidDel="00000000" w:rsidR="00000000" w:rsidRPr="00000000">
        <w:br w:type="page"/>
      </w:r>
      <w:r w:rsidDel="00000000" w:rsidR="00000000" w:rsidRPr="00000000">
        <w:rPr>
          <w:rtl w:val="0"/>
        </w:rPr>
      </w:r>
    </w:p>
    <w:sectPr>
      <w:headerReference r:id="rId7" w:type="default"/>
      <w:pgSz w:h="16838" w:w="11906" w:orient="portrait"/>
      <w:pgMar w:bottom="851" w:top="1134" w:left="1701" w:right="707"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2">
    <w:pPr>
      <w:pBdr>
        <w:top w:space="0" w:sz="0" w:val="nil"/>
        <w:left w:space="0" w:sz="0" w:val="nil"/>
        <w:bottom w:space="0" w:sz="0" w:val="nil"/>
        <w:right w:space="0" w:sz="0" w:val="nil"/>
        <w:between w:space="0" w:sz="0" w:val="nil"/>
      </w:pBdr>
      <w:spacing w:line="240" w:lineRule="auto"/>
      <w:ind w:left="0" w:hanging="2"/>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1429" w:hanging="360"/>
      </w:pPr>
      <w:rPr>
        <w:rFonts w:ascii="Times New Roman" w:cs="Times New Roman" w:eastAsia="Times New Roman" w:hAnsi="Times New Roman"/>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1287" w:hanging="360.0000000000001"/>
      </w:pPr>
      <w:rPr>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86" w:hanging="360.00000000000006"/>
      </w:pPr>
      <w:rPr>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1287" w:hanging="360.0000000000001"/>
      </w:pPr>
      <w:rPr>
        <w:rFonts w:ascii="Times New Roman" w:cs="Times New Roman" w:eastAsia="Times New Roman" w:hAnsi="Times New Roman"/>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9">
    <w:lvl w:ilvl="0">
      <w:start w:val="10"/>
      <w:numFmt w:val="bullet"/>
      <w:lvlText w:val="-"/>
      <w:lvlJc w:val="left"/>
      <w:pPr>
        <w:ind w:left="1287" w:hanging="360.0000000000001"/>
      </w:pPr>
      <w:rPr>
        <w:rFonts w:ascii="Times New Roman" w:cs="Times New Roman" w:eastAsia="Times New Roman" w:hAnsi="Times New Roman"/>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0">
    <w:lvl w:ilvl="0">
      <w:start w:val="1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283" w:firstLine="0"/>
      </w:pPr>
      <w:rPr>
        <w:rFonts w:ascii="Noto Sans Symbols" w:cs="Noto Sans Symbols" w:eastAsia="Noto Sans Symbols" w:hAnsi="Noto Sans Symbols"/>
        <w:vertAlign w:val="baseline"/>
      </w:rPr>
    </w:lvl>
    <w:lvl w:ilvl="1">
      <w:start w:val="1"/>
      <w:numFmt w:val="lowerLetter"/>
      <w:lvlText w:val="%2."/>
      <w:lvlJc w:val="left"/>
      <w:pPr>
        <w:ind w:left="1428" w:hanging="360"/>
      </w:pPr>
      <w:rPr>
        <w:vertAlign w:val="baseline"/>
      </w:rPr>
    </w:lvl>
    <w:lvl w:ilvl="2">
      <w:start w:val="1"/>
      <w:numFmt w:val="lowerRoman"/>
      <w:lvlText w:val="%3."/>
      <w:lvlJc w:val="right"/>
      <w:pPr>
        <w:ind w:left="2148" w:hanging="180"/>
      </w:pPr>
      <w:rPr>
        <w:vertAlign w:val="baseline"/>
      </w:rPr>
    </w:lvl>
    <w:lvl w:ilvl="3">
      <w:start w:val="1"/>
      <w:numFmt w:val="decimal"/>
      <w:lvlText w:val="%4."/>
      <w:lvlJc w:val="left"/>
      <w:pPr>
        <w:ind w:left="2868" w:hanging="360"/>
      </w:pPr>
      <w:rPr>
        <w:vertAlign w:val="baseline"/>
      </w:rPr>
    </w:lvl>
    <w:lvl w:ilvl="4">
      <w:start w:val="1"/>
      <w:numFmt w:val="lowerLetter"/>
      <w:lvlText w:val="%5."/>
      <w:lvlJc w:val="left"/>
      <w:pPr>
        <w:ind w:left="3588" w:hanging="360"/>
      </w:pPr>
      <w:rPr>
        <w:vertAlign w:val="baseline"/>
      </w:rPr>
    </w:lvl>
    <w:lvl w:ilvl="5">
      <w:start w:val="1"/>
      <w:numFmt w:val="lowerRoman"/>
      <w:lvlText w:val="%6."/>
      <w:lvlJc w:val="right"/>
      <w:pPr>
        <w:ind w:left="4308" w:hanging="180"/>
      </w:pPr>
      <w:rPr>
        <w:vertAlign w:val="baseline"/>
      </w:rPr>
    </w:lvl>
    <w:lvl w:ilvl="6">
      <w:start w:val="1"/>
      <w:numFmt w:val="decimal"/>
      <w:lvlText w:val="%7."/>
      <w:lvlJc w:val="left"/>
      <w:pPr>
        <w:ind w:left="5028" w:hanging="360"/>
      </w:pPr>
      <w:rPr>
        <w:vertAlign w:val="baseline"/>
      </w:rPr>
    </w:lvl>
    <w:lvl w:ilvl="7">
      <w:start w:val="1"/>
      <w:numFmt w:val="lowerLetter"/>
      <w:lvlText w:val="%8."/>
      <w:lvlJc w:val="left"/>
      <w:pPr>
        <w:ind w:left="5748" w:hanging="360"/>
      </w:pPr>
      <w:rPr>
        <w:vertAlign w:val="baseline"/>
      </w:rPr>
    </w:lvl>
    <w:lvl w:ilvl="8">
      <w:start w:val="1"/>
      <w:numFmt w:val="lowerRoman"/>
      <w:lvlText w:val="%9."/>
      <w:lvlJc w:val="right"/>
      <w:pPr>
        <w:ind w:left="6468" w:hanging="180"/>
      </w:pPr>
      <w:rPr>
        <w:vertAlign w:val="baseline"/>
      </w:rPr>
    </w:lvl>
  </w:abstractNum>
  <w:abstractNum w:abstractNumId="12">
    <w:lvl w:ilvl="0">
      <w:start w:val="1"/>
      <w:numFmt w:val="bullet"/>
      <w:lvlText w:val="●"/>
      <w:lvlJc w:val="left"/>
      <w:pPr>
        <w:ind w:left="1069" w:hanging="360"/>
      </w:pPr>
      <w:rPr>
        <w:rFonts w:ascii="Noto Sans Symbols" w:cs="Noto Sans Symbols" w:eastAsia="Noto Sans Symbols" w:hAnsi="Noto Sans Symbols"/>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1069" w:hanging="360"/>
      </w:pPr>
      <w:rPr>
        <w:rFonts w:ascii="Times New Roman" w:cs="Times New Roman" w:eastAsia="Times New Roman" w:hAnsi="Times New Roman"/>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6">
    <w:lvl w:ilvl="0">
      <w:start w:val="1"/>
      <w:numFmt w:val="bullet"/>
      <w:lvlText w:val="•"/>
      <w:lvlJc w:val="left"/>
      <w:pPr>
        <w:ind w:left="786" w:hanging="360.00000000000006"/>
      </w:pPr>
      <w:rPr>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1069" w:hanging="360"/>
      </w:pPr>
      <w:rPr>
        <w:rFonts w:ascii="Noto Sans Symbols" w:cs="Noto Sans Symbols" w:eastAsia="Noto Sans Symbols" w:hAnsi="Noto Sans Symbols"/>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8">
    <w:lvl w:ilvl="0">
      <w:start w:val="1"/>
      <w:numFmt w:val="bullet"/>
      <w:lvlText w:val="-"/>
      <w:lvlJc w:val="left"/>
      <w:pPr>
        <w:ind w:left="1069" w:hanging="360"/>
      </w:pPr>
      <w:rPr>
        <w:rFonts w:ascii="Times New Roman" w:cs="Times New Roman" w:eastAsia="Times New Roman" w:hAnsi="Times New Roman"/>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9">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0">
    <w:lvl w:ilvl="0">
      <w:start w:val="1"/>
      <w:numFmt w:val="bullet"/>
      <w:lvlText w:val="●"/>
      <w:lvlJc w:val="left"/>
      <w:pPr>
        <w:ind w:left="1069" w:hanging="360"/>
      </w:pPr>
      <w:rPr>
        <w:rFonts w:ascii="Noto Sans Symbols" w:cs="Noto Sans Symbols" w:eastAsia="Noto Sans Symbols" w:hAnsi="Noto Sans Symbols"/>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uk-UA"/>
      </w:rPr>
    </w:rPrDefault>
    <w:pPrDefault>
      <w:pPr>
        <w:ind w:left="141.73228346456688"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libri" w:cs="Calibri" w:eastAsia="Calibri" w:hAnsi="Calibri"/>
      <w:b w:val="1"/>
      <w:sz w:val="32"/>
      <w:szCs w:val="32"/>
    </w:rPr>
  </w:style>
  <w:style w:type="paragraph" w:styleId="Heading2">
    <w:name w:val="heading 2"/>
    <w:basedOn w:val="Normal"/>
    <w:next w:val="Normal"/>
    <w:pPr>
      <w:keepNext w:val="1"/>
      <w:spacing w:after="60" w:before="240" w:lineRule="auto"/>
    </w:pPr>
    <w:rPr>
      <w:rFonts w:ascii="Calibri" w:cs="Calibri" w:eastAsia="Calibri" w:hAnsi="Calibri"/>
      <w:b w:val="1"/>
      <w:i w:val="1"/>
      <w:sz w:val="28"/>
      <w:szCs w:val="28"/>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hanging="1"/>
      <w:jc w:val="left"/>
    </w:pPr>
    <w:rPr>
      <w:rFonts w:ascii="Arial" w:cs="Arial" w:eastAsia="Arial" w:hAnsi="Arial"/>
      <w:b w:val="1"/>
      <w:i w:val="0"/>
      <w:smallCaps w:val="0"/>
      <w:strike w:val="0"/>
      <w:color w:val="000000"/>
      <w:sz w:val="26"/>
      <w:szCs w:val="26"/>
      <w:u w:val="none"/>
      <w:shd w:fill="auto" w:val="clear"/>
      <w:vertAlign w:val="baseline"/>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zakon2.rada.gov.ua/laws/show/1508-18"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